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472A4B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ANEXO I</w:t>
      </w:r>
      <w:r w:rsidR="00472A4B">
        <w:rPr>
          <w:rFonts w:ascii="Arial" w:hAnsi="Arial" w:cs="Arial"/>
          <w:b/>
          <w:sz w:val="20"/>
          <w:szCs w:val="20"/>
        </w:rPr>
        <w:t xml:space="preserve"> - </w:t>
      </w:r>
      <w:r w:rsidR="00A422C9" w:rsidRPr="00472A4B">
        <w:rPr>
          <w:rFonts w:ascii="Arial" w:hAnsi="Arial" w:cs="Arial"/>
          <w:b/>
          <w:sz w:val="20"/>
          <w:szCs w:val="20"/>
        </w:rPr>
        <w:t>TERMO DE REFERÊNCIA</w:t>
      </w:r>
    </w:p>
    <w:p w:rsidR="002A3368" w:rsidRPr="00472A4B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E4035" w:rsidRPr="00472A4B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A3368" w:rsidRPr="00472A4B" w:rsidRDefault="00A422C9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1</w:t>
      </w:r>
      <w:r w:rsidR="00E120E0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Pr="00472A4B">
        <w:rPr>
          <w:rFonts w:ascii="Arial" w:hAnsi="Arial" w:cs="Arial"/>
          <w:b/>
          <w:sz w:val="20"/>
          <w:szCs w:val="20"/>
        </w:rPr>
        <w:t xml:space="preserve"> OBJETO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 </w:t>
      </w:r>
    </w:p>
    <w:p w:rsidR="002A3368" w:rsidRPr="00B67F7B" w:rsidRDefault="00B67F7B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67F7B">
        <w:rPr>
          <w:rFonts w:ascii="Arial" w:hAnsi="Arial" w:cs="Arial"/>
          <w:sz w:val="20"/>
          <w:szCs w:val="20"/>
        </w:rPr>
        <w:t xml:space="preserve">O presente instrumento tem por objeto </w:t>
      </w:r>
      <w:r w:rsidR="00AD774A">
        <w:rPr>
          <w:rFonts w:ascii="Arial" w:hAnsi="Arial" w:cs="Arial"/>
          <w:sz w:val="20"/>
          <w:szCs w:val="20"/>
        </w:rPr>
        <w:t xml:space="preserve">o </w:t>
      </w:r>
      <w:r w:rsidR="00E120E0" w:rsidRPr="00225621">
        <w:rPr>
          <w:rFonts w:ascii="Arial" w:hAnsi="Arial" w:cs="Arial"/>
          <w:sz w:val="20"/>
        </w:rPr>
        <w:t xml:space="preserve">registro de preços para contratação de empresa especializada em prestação de serviços de manutenção predial tanto preventiva como corretiva, com </w:t>
      </w:r>
      <w:r w:rsidR="00E120E0">
        <w:rPr>
          <w:rFonts w:ascii="Arial" w:hAnsi="Arial" w:cs="Arial"/>
          <w:sz w:val="20"/>
        </w:rPr>
        <w:t>f</w:t>
      </w:r>
      <w:r w:rsidR="00E120E0" w:rsidRPr="00225621">
        <w:rPr>
          <w:rFonts w:ascii="Arial" w:hAnsi="Arial" w:cs="Arial"/>
          <w:sz w:val="20"/>
        </w:rPr>
        <w:t>ornecimento de mão de obra especializada em pedreiro e auxiliar de pedreiro, e fornecimento de equipamentos necessários à execução dos serviços a serem realizados para a SAECIL</w:t>
      </w:r>
      <w:r w:rsidRPr="00B67F7B">
        <w:rPr>
          <w:rFonts w:ascii="Arial" w:hAnsi="Arial" w:cs="Arial"/>
          <w:sz w:val="20"/>
          <w:szCs w:val="20"/>
        </w:rPr>
        <w:t>.</w:t>
      </w:r>
    </w:p>
    <w:p w:rsidR="00472A4B" w:rsidRDefault="00472A4B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120E0" w:rsidRDefault="00E120E0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422C9" w:rsidRPr="00472A4B" w:rsidRDefault="00A422C9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 xml:space="preserve">2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Pr="00472A4B">
        <w:rPr>
          <w:rFonts w:ascii="Arial" w:hAnsi="Arial" w:cs="Arial"/>
          <w:b/>
          <w:sz w:val="20"/>
          <w:szCs w:val="20"/>
        </w:rPr>
        <w:t xml:space="preserve"> JUSTIFICATIVA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22C9" w:rsidRPr="00472A4B" w:rsidRDefault="00A422C9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 SAECIL </w:t>
      </w:r>
      <w:r w:rsidR="00B67F7B">
        <w:rPr>
          <w:rFonts w:ascii="Arial" w:hAnsi="Arial" w:cs="Arial"/>
          <w:sz w:val="20"/>
          <w:szCs w:val="20"/>
        </w:rPr>
        <w:t xml:space="preserve">está com </w:t>
      </w:r>
      <w:r w:rsidR="00C25B25">
        <w:rPr>
          <w:rFonts w:ascii="Arial" w:hAnsi="Arial" w:cs="Arial"/>
          <w:sz w:val="20"/>
          <w:szCs w:val="20"/>
        </w:rPr>
        <w:t xml:space="preserve">uma demanda de serviços que supera a capacidade do quadro atual </w:t>
      </w:r>
      <w:r w:rsidR="00B67F7B">
        <w:rPr>
          <w:rFonts w:ascii="Arial" w:hAnsi="Arial" w:cs="Arial"/>
          <w:sz w:val="20"/>
          <w:szCs w:val="20"/>
        </w:rPr>
        <w:t xml:space="preserve">em sua estrutura organizacional e </w:t>
      </w:r>
      <w:r w:rsidR="006B647F">
        <w:rPr>
          <w:rFonts w:ascii="Arial" w:hAnsi="Arial" w:cs="Arial"/>
          <w:sz w:val="20"/>
          <w:szCs w:val="20"/>
        </w:rPr>
        <w:t xml:space="preserve">a contratação de </w:t>
      </w:r>
      <w:r w:rsidR="0002586B">
        <w:rPr>
          <w:rFonts w:ascii="Arial" w:hAnsi="Arial" w:cs="Arial"/>
          <w:sz w:val="20"/>
          <w:szCs w:val="20"/>
        </w:rPr>
        <w:t xml:space="preserve">empresa para prestação de serviços de </w:t>
      </w:r>
      <w:r w:rsidR="00B67F7B">
        <w:rPr>
          <w:rFonts w:ascii="Arial" w:hAnsi="Arial" w:cs="Arial"/>
          <w:sz w:val="20"/>
          <w:szCs w:val="20"/>
        </w:rPr>
        <w:t>pedreiro e auxiliar de pedreiro qualificados para a realização de serviços do dia a dia</w:t>
      </w:r>
      <w:r w:rsidR="006B647F">
        <w:rPr>
          <w:rFonts w:ascii="Arial" w:hAnsi="Arial" w:cs="Arial"/>
          <w:sz w:val="20"/>
          <w:szCs w:val="20"/>
        </w:rPr>
        <w:t xml:space="preserve"> é de suma importância.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A4B" w:rsidRDefault="00472A4B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60D0C" w:rsidRPr="00472A4B" w:rsidRDefault="00161C87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3</w:t>
      </w:r>
      <w:r w:rsidR="00760D0C" w:rsidRPr="00472A4B">
        <w:rPr>
          <w:rFonts w:ascii="Arial" w:hAnsi="Arial" w:cs="Arial"/>
          <w:b/>
          <w:sz w:val="20"/>
          <w:szCs w:val="20"/>
        </w:rPr>
        <w:t xml:space="preserve"> </w:t>
      </w:r>
      <w:r w:rsidR="00E120E0">
        <w:rPr>
          <w:rFonts w:ascii="Arial" w:hAnsi="Arial" w:cs="Arial"/>
          <w:b/>
          <w:sz w:val="20"/>
          <w:szCs w:val="20"/>
        </w:rPr>
        <w:t>-</w:t>
      </w:r>
      <w:r w:rsidR="00760D0C" w:rsidRPr="00472A4B">
        <w:rPr>
          <w:rFonts w:ascii="Arial" w:hAnsi="Arial" w:cs="Arial"/>
          <w:b/>
          <w:sz w:val="20"/>
          <w:szCs w:val="20"/>
        </w:rPr>
        <w:t xml:space="preserve"> FISCALIZAÇÃO</w:t>
      </w:r>
      <w:r w:rsidR="00AF5A57">
        <w:rPr>
          <w:rFonts w:ascii="Arial" w:hAnsi="Arial" w:cs="Arial"/>
          <w:b/>
          <w:sz w:val="20"/>
          <w:szCs w:val="20"/>
        </w:rPr>
        <w:t xml:space="preserve"> E OBRIGAÇÕES DA CONTRATADA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60D0C" w:rsidRPr="00472A4B" w:rsidRDefault="008A7318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SAECIL manterá</w:t>
      </w:r>
      <w:r w:rsidR="00407B66" w:rsidRPr="00472A4B">
        <w:rPr>
          <w:rFonts w:ascii="Arial" w:hAnsi="Arial" w:cs="Arial"/>
          <w:sz w:val="20"/>
          <w:szCs w:val="20"/>
        </w:rPr>
        <w:t xml:space="preserve"> uma equipe de fiscalização do seu próprio quadro funcional</w:t>
      </w:r>
      <w:r w:rsidR="003308E2" w:rsidRPr="00472A4B">
        <w:rPr>
          <w:rFonts w:ascii="Arial" w:hAnsi="Arial" w:cs="Arial"/>
          <w:sz w:val="20"/>
          <w:szCs w:val="20"/>
        </w:rPr>
        <w:t xml:space="preserve"> </w:t>
      </w:r>
      <w:r w:rsidR="006B647F">
        <w:rPr>
          <w:rFonts w:ascii="Arial" w:hAnsi="Arial" w:cs="Arial"/>
          <w:sz w:val="20"/>
          <w:szCs w:val="20"/>
        </w:rPr>
        <w:t xml:space="preserve">para acompanhar </w:t>
      </w:r>
      <w:r w:rsidR="005116BC">
        <w:rPr>
          <w:rFonts w:ascii="Arial" w:hAnsi="Arial" w:cs="Arial"/>
          <w:sz w:val="20"/>
          <w:szCs w:val="20"/>
        </w:rPr>
        <w:t xml:space="preserve">e fiscalizar </w:t>
      </w:r>
      <w:r w:rsidR="006B647F">
        <w:rPr>
          <w:rFonts w:ascii="Arial" w:hAnsi="Arial" w:cs="Arial"/>
          <w:sz w:val="20"/>
          <w:szCs w:val="20"/>
        </w:rPr>
        <w:t>a realizaç</w:t>
      </w:r>
      <w:r w:rsidR="005116BC">
        <w:rPr>
          <w:rFonts w:ascii="Arial" w:hAnsi="Arial" w:cs="Arial"/>
          <w:sz w:val="20"/>
          <w:szCs w:val="20"/>
        </w:rPr>
        <w:t>ão dos serviços.</w:t>
      </w:r>
    </w:p>
    <w:p w:rsidR="001A6A69" w:rsidRPr="00472A4B" w:rsidRDefault="001A6A69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6593" w:rsidRDefault="005116BC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116BC">
        <w:rPr>
          <w:rFonts w:ascii="Arial" w:hAnsi="Arial" w:cs="Arial"/>
          <w:sz w:val="20"/>
          <w:szCs w:val="20"/>
        </w:rPr>
        <w:t>A SAECIL monitorar</w:t>
      </w:r>
      <w:r w:rsidR="00DA1932">
        <w:rPr>
          <w:rFonts w:ascii="Arial" w:hAnsi="Arial" w:cs="Arial"/>
          <w:sz w:val="20"/>
          <w:szCs w:val="20"/>
        </w:rPr>
        <w:t>á</w:t>
      </w:r>
      <w:r w:rsidRPr="005116BC">
        <w:rPr>
          <w:rFonts w:ascii="Arial" w:hAnsi="Arial" w:cs="Arial"/>
          <w:sz w:val="20"/>
          <w:szCs w:val="20"/>
        </w:rPr>
        <w:t xml:space="preserve"> constantemente o nível de qualidade dos serviços</w:t>
      </w:r>
      <w:r w:rsidR="00334F0A">
        <w:rPr>
          <w:rFonts w:ascii="Arial" w:hAnsi="Arial" w:cs="Arial"/>
          <w:sz w:val="20"/>
          <w:szCs w:val="20"/>
        </w:rPr>
        <w:t xml:space="preserve">, </w:t>
      </w:r>
      <w:r w:rsidRPr="005116BC">
        <w:rPr>
          <w:rFonts w:ascii="Arial" w:hAnsi="Arial" w:cs="Arial"/>
          <w:sz w:val="20"/>
          <w:szCs w:val="20"/>
        </w:rPr>
        <w:t>devendo intervir para corrigir ou aplicar sanções quando verificar desconformidade da prestação do serviço à qualidade exigida.</w:t>
      </w:r>
    </w:p>
    <w:p w:rsidR="00226593" w:rsidRDefault="00226593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do Contrato. 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A Contratada deverá indicar telefone, e-mail e nome da pessoa responsável para recebimento das ordens de serviços a serem expedidas pela SAECIL.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A Contratada deverá executar os serviços obedecendo as orientações da SAECIL, permitindo o acompanhamento e fiscalização dos mesmos.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Arcar com as despesas de transportes, combustíveis e manutenção dos equipamentos.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A mão de obra fornecida deverá estar à disposição desta Autarquia sempre que se fizer necessário.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Assumir a responsabilidade total por acidentes que, por ventura, venham a ocorrer durante a execução dos serviços.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Contrato.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Manter, obrigatoriamente, nos locais de trabalho, os equipamentos de EPI (Equipamentos de Proteção Individual) e EPC (Equipamentos de Proteção Coletiva) necessários à segurança para a execução dos serviços.</w:t>
      </w:r>
    </w:p>
    <w:p w:rsidR="00E120E0" w:rsidRDefault="00E120E0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Garantir o fornecimento dos equipamentos e ferramentas necessários à perfeita execução dos serviços.</w:t>
      </w:r>
    </w:p>
    <w:p w:rsidR="00226593" w:rsidRPr="00226593" w:rsidRDefault="00226593" w:rsidP="00E120E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26593" w:rsidRPr="00226593" w:rsidRDefault="00226593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226593" w:rsidRPr="00226593" w:rsidRDefault="00226593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97755" w:rsidRDefault="00697755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A1932" w:rsidRDefault="00DA1932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27A82" w:rsidRPr="00472A4B" w:rsidRDefault="00161C87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lastRenderedPageBreak/>
        <w:t>4</w:t>
      </w:r>
      <w:r w:rsidR="00427A82" w:rsidRPr="00472A4B">
        <w:rPr>
          <w:rFonts w:ascii="Arial" w:hAnsi="Arial" w:cs="Arial"/>
          <w:b/>
          <w:sz w:val="20"/>
          <w:szCs w:val="20"/>
        </w:rPr>
        <w:t xml:space="preserve"> </w:t>
      </w:r>
      <w:r w:rsidR="00472A4B">
        <w:rPr>
          <w:rFonts w:ascii="Arial" w:hAnsi="Arial" w:cs="Arial"/>
          <w:b/>
          <w:sz w:val="20"/>
          <w:szCs w:val="20"/>
        </w:rPr>
        <w:t>-</w:t>
      </w:r>
      <w:r w:rsidR="00427A82" w:rsidRPr="00472A4B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27A82" w:rsidRPr="00472A4B" w:rsidRDefault="00427A82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 </w:t>
      </w:r>
      <w:r w:rsidR="00CA4DD5" w:rsidRPr="00472A4B">
        <w:rPr>
          <w:rFonts w:ascii="Arial" w:hAnsi="Arial" w:cs="Arial"/>
          <w:sz w:val="20"/>
          <w:szCs w:val="20"/>
        </w:rPr>
        <w:t>Contratada deverá informar antes do início dos servi</w:t>
      </w:r>
      <w:r w:rsidR="005B4DC2" w:rsidRPr="00472A4B">
        <w:rPr>
          <w:rFonts w:ascii="Arial" w:hAnsi="Arial" w:cs="Arial"/>
          <w:sz w:val="20"/>
          <w:szCs w:val="20"/>
        </w:rPr>
        <w:t>ços os números de telefone fixo, móvel e</w:t>
      </w:r>
      <w:r w:rsidR="00CA4DD5" w:rsidRPr="00472A4B">
        <w:rPr>
          <w:rFonts w:ascii="Arial" w:hAnsi="Arial" w:cs="Arial"/>
          <w:sz w:val="20"/>
          <w:szCs w:val="20"/>
        </w:rPr>
        <w:t xml:space="preserve"> um endereço de e-mail para </w:t>
      </w:r>
      <w:r w:rsidR="002C41F6" w:rsidRPr="00472A4B">
        <w:rPr>
          <w:rFonts w:ascii="Arial" w:hAnsi="Arial" w:cs="Arial"/>
          <w:sz w:val="20"/>
          <w:szCs w:val="20"/>
        </w:rPr>
        <w:t>a correta comunicação entre as partes</w:t>
      </w:r>
      <w:r w:rsidR="00161C87" w:rsidRPr="00472A4B">
        <w:rPr>
          <w:rFonts w:ascii="Arial" w:hAnsi="Arial" w:cs="Arial"/>
          <w:sz w:val="20"/>
          <w:szCs w:val="20"/>
        </w:rPr>
        <w:t>.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4DD5" w:rsidRPr="00472A4B" w:rsidRDefault="00CA4DD5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5536B" w:rsidRPr="00472A4B">
        <w:rPr>
          <w:rFonts w:ascii="Arial" w:hAnsi="Arial" w:cs="Arial"/>
          <w:sz w:val="20"/>
          <w:szCs w:val="20"/>
        </w:rPr>
        <w:t>.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02D9" w:rsidRPr="00472A4B" w:rsidRDefault="001D02D9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deverá possuir e utilizar ferramentas</w:t>
      </w:r>
      <w:r w:rsidR="00576127" w:rsidRPr="00472A4B">
        <w:rPr>
          <w:rFonts w:ascii="Arial" w:hAnsi="Arial" w:cs="Arial"/>
          <w:sz w:val="20"/>
          <w:szCs w:val="20"/>
        </w:rPr>
        <w:t xml:space="preserve"> e equipamentos</w:t>
      </w:r>
      <w:r w:rsidRPr="00472A4B">
        <w:rPr>
          <w:rFonts w:ascii="Arial" w:hAnsi="Arial" w:cs="Arial"/>
          <w:sz w:val="20"/>
          <w:szCs w:val="20"/>
        </w:rPr>
        <w:t>, dispositivos próprios, dentro de suas dependências, na desmontagem, montagem e execução da manutenção.</w:t>
      </w:r>
    </w:p>
    <w:p w:rsidR="002A3368" w:rsidRPr="00472A4B" w:rsidRDefault="002A3368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A4B" w:rsidRDefault="00472A4B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3556B" w:rsidRPr="00E120E0" w:rsidRDefault="00161C87" w:rsidP="00E120E0">
      <w:pPr>
        <w:spacing w:after="0" w:line="240" w:lineRule="auto"/>
        <w:jc w:val="both"/>
        <w:rPr>
          <w:b/>
        </w:rPr>
      </w:pPr>
      <w:r w:rsidRPr="00E120E0">
        <w:rPr>
          <w:b/>
        </w:rPr>
        <w:t>5</w:t>
      </w:r>
      <w:r w:rsidR="0003556B" w:rsidRPr="00E120E0">
        <w:rPr>
          <w:b/>
        </w:rPr>
        <w:t xml:space="preserve"> </w:t>
      </w:r>
      <w:r w:rsidR="00E120E0" w:rsidRPr="00E120E0">
        <w:rPr>
          <w:b/>
        </w:rPr>
        <w:t>-</w:t>
      </w:r>
      <w:r w:rsidR="0003556B" w:rsidRPr="00E120E0">
        <w:rPr>
          <w:b/>
        </w:rPr>
        <w:t xml:space="preserve"> </w:t>
      </w:r>
      <w:r w:rsidR="007A4DFE" w:rsidRPr="00E120E0">
        <w:rPr>
          <w:b/>
        </w:rPr>
        <w:t xml:space="preserve">DOS </w:t>
      </w:r>
      <w:r w:rsidR="00675C5E">
        <w:rPr>
          <w:b/>
        </w:rPr>
        <w:t>SERVI</w:t>
      </w:r>
      <w:r w:rsidR="00F503CD">
        <w:rPr>
          <w:b/>
        </w:rPr>
        <w:t>Ç</w:t>
      </w:r>
      <w:r w:rsidR="00675C5E">
        <w:rPr>
          <w:b/>
        </w:rPr>
        <w:t>OS</w:t>
      </w:r>
      <w:r w:rsidR="007A4DFE" w:rsidRPr="00E120E0">
        <w:rPr>
          <w:b/>
        </w:rPr>
        <w:t xml:space="preserve"> E PREÇO</w:t>
      </w:r>
      <w:r w:rsidR="00675C5E">
        <w:rPr>
          <w:b/>
        </w:rPr>
        <w:t>S</w:t>
      </w:r>
    </w:p>
    <w:p w:rsidR="002A3368" w:rsidRPr="001E325A" w:rsidRDefault="002A3368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A4DFE" w:rsidRPr="00472A4B" w:rsidRDefault="007A4DFE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Contratada </w:t>
      </w:r>
      <w:r w:rsidR="00C25B25">
        <w:rPr>
          <w:rFonts w:ascii="Arial" w:hAnsi="Arial" w:cs="Arial"/>
          <w:sz w:val="20"/>
          <w:szCs w:val="20"/>
        </w:rPr>
        <w:t xml:space="preserve">executará os serviços conforme descrição </w:t>
      </w:r>
      <w:r>
        <w:rPr>
          <w:rFonts w:ascii="Arial" w:hAnsi="Arial" w:cs="Arial"/>
          <w:sz w:val="20"/>
          <w:szCs w:val="20"/>
        </w:rPr>
        <w:t>e quantidades a seguir descritas:</w:t>
      </w:r>
    </w:p>
    <w:p w:rsidR="007A4DFE" w:rsidRDefault="007A4DFE" w:rsidP="00E120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A57" w:rsidRPr="00697755" w:rsidRDefault="00AF5A57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97755">
        <w:rPr>
          <w:rFonts w:ascii="Arial" w:hAnsi="Arial" w:cs="Arial"/>
          <w:b/>
          <w:sz w:val="20"/>
          <w:szCs w:val="20"/>
        </w:rPr>
        <w:t>Tabela de preços: SINAPI - 01/2022</w:t>
      </w:r>
      <w:r w:rsidR="00924528" w:rsidRPr="00697755">
        <w:rPr>
          <w:rFonts w:ascii="Arial" w:hAnsi="Arial" w:cs="Arial"/>
          <w:b/>
          <w:sz w:val="20"/>
          <w:szCs w:val="20"/>
        </w:rPr>
        <w:t xml:space="preserve"> </w:t>
      </w:r>
    </w:p>
    <w:p w:rsidR="00B63FF2" w:rsidRPr="001E325A" w:rsidRDefault="00B63FF2" w:rsidP="00B63F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545"/>
        <w:gridCol w:w="3749"/>
        <w:gridCol w:w="625"/>
        <w:gridCol w:w="848"/>
        <w:gridCol w:w="1288"/>
        <w:gridCol w:w="1363"/>
      </w:tblGrid>
      <w:tr w:rsidR="00E120E0" w:rsidRPr="001E325A" w:rsidTr="00E120E0">
        <w:trPr>
          <w:jc w:val="center"/>
        </w:trPr>
        <w:tc>
          <w:tcPr>
            <w:tcW w:w="643" w:type="dxa"/>
            <w:vMerge w:val="restart"/>
            <w:shd w:val="clear" w:color="auto" w:fill="D9D9D9" w:themeFill="background1" w:themeFillShade="D9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921" w:type="dxa"/>
            <w:shd w:val="clear" w:color="auto" w:fill="D9D9D9" w:themeFill="background1" w:themeFillShade="D9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E325A">
              <w:rPr>
                <w:rFonts w:ascii="Arial" w:hAnsi="Arial" w:cs="Arial"/>
                <w:b/>
                <w:sz w:val="16"/>
                <w:szCs w:val="16"/>
              </w:rPr>
              <w:t>Qtde</w:t>
            </w:r>
            <w:proofErr w:type="spellEnd"/>
            <w:r w:rsidRPr="001E325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E120E0" w:rsidRPr="001E325A" w:rsidTr="00E120E0">
        <w:trPr>
          <w:jc w:val="center"/>
        </w:trPr>
        <w:tc>
          <w:tcPr>
            <w:tcW w:w="643" w:type="dxa"/>
            <w:vMerge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921" w:type="dxa"/>
            <w:vAlign w:val="center"/>
          </w:tcPr>
          <w:p w:rsidR="00E120E0" w:rsidRPr="001E325A" w:rsidRDefault="00E120E0" w:rsidP="008740F6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Prestação de serviços especializados de pedreiro para apoio, manutenção preventiva e corretiva das instalações prediais, com fornecimento de mão de obra especializada e equipamentos necessários, exceto materiais e peças de reposição.</w:t>
            </w:r>
          </w:p>
        </w:tc>
        <w:tc>
          <w:tcPr>
            <w:tcW w:w="625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848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1312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19,76</w:t>
            </w:r>
          </w:p>
        </w:tc>
        <w:tc>
          <w:tcPr>
            <w:tcW w:w="1393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39.520,00</w:t>
            </w:r>
          </w:p>
        </w:tc>
      </w:tr>
      <w:tr w:rsidR="00E120E0" w:rsidRPr="001E325A" w:rsidTr="00E120E0">
        <w:trPr>
          <w:jc w:val="center"/>
        </w:trPr>
        <w:tc>
          <w:tcPr>
            <w:tcW w:w="643" w:type="dxa"/>
            <w:vMerge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25A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3921" w:type="dxa"/>
            <w:vAlign w:val="center"/>
          </w:tcPr>
          <w:p w:rsidR="00E120E0" w:rsidRPr="001E325A" w:rsidRDefault="00E120E0" w:rsidP="0054594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Prestação de serviços especializados de auxiliar de pedreiro para apoio, manutenção preventiva e corretiva das instalações prediais.</w:t>
            </w:r>
          </w:p>
        </w:tc>
        <w:tc>
          <w:tcPr>
            <w:tcW w:w="625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848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1312" w:type="dxa"/>
            <w:vAlign w:val="center"/>
          </w:tcPr>
          <w:p w:rsidR="00E120E0" w:rsidRPr="001E325A" w:rsidRDefault="00E120E0" w:rsidP="006F50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16,23</w:t>
            </w:r>
          </w:p>
        </w:tc>
        <w:tc>
          <w:tcPr>
            <w:tcW w:w="1393" w:type="dxa"/>
            <w:vAlign w:val="center"/>
          </w:tcPr>
          <w:p w:rsidR="00E120E0" w:rsidRPr="001E325A" w:rsidRDefault="00E120E0" w:rsidP="00EA4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48.690,00</w:t>
            </w:r>
          </w:p>
        </w:tc>
      </w:tr>
      <w:tr w:rsidR="00E120E0" w:rsidRPr="001E325A" w:rsidTr="00B368AB">
        <w:trPr>
          <w:jc w:val="center"/>
        </w:trPr>
        <w:tc>
          <w:tcPr>
            <w:tcW w:w="9287" w:type="dxa"/>
            <w:gridSpan w:val="7"/>
            <w:vAlign w:val="center"/>
          </w:tcPr>
          <w:p w:rsidR="00E120E0" w:rsidRPr="0004124A" w:rsidRDefault="00E120E0" w:rsidP="00EA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24A">
              <w:rPr>
                <w:rFonts w:ascii="Arial" w:hAnsi="Arial" w:cs="Arial"/>
                <w:b/>
                <w:sz w:val="20"/>
                <w:szCs w:val="20"/>
              </w:rPr>
              <w:t xml:space="preserve">VALOR GLOBAL ESTIMADO: </w:t>
            </w:r>
            <w:r w:rsidR="0004124A" w:rsidRPr="0004124A">
              <w:rPr>
                <w:rFonts w:ascii="Arial" w:hAnsi="Arial" w:cs="Arial"/>
                <w:b/>
                <w:sz w:val="20"/>
                <w:szCs w:val="20"/>
              </w:rPr>
              <w:t>R$ 88.210,00 (oitenta e oito mil, duzentos e dez reais)</w:t>
            </w:r>
          </w:p>
        </w:tc>
      </w:tr>
    </w:tbl>
    <w:p w:rsidR="00472A4B" w:rsidRDefault="00472A4B" w:rsidP="00EA4284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12E63" w:rsidRDefault="00112E63" w:rsidP="00E120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0142A" w:rsidRPr="00472A4B" w:rsidRDefault="000C7E3E" w:rsidP="006977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72A4B">
        <w:rPr>
          <w:rFonts w:ascii="Arial" w:hAnsi="Arial" w:cs="Arial"/>
          <w:b/>
          <w:sz w:val="20"/>
          <w:szCs w:val="20"/>
        </w:rPr>
        <w:t>6</w:t>
      </w:r>
      <w:r w:rsidR="00D0142A" w:rsidRPr="00472A4B">
        <w:rPr>
          <w:rFonts w:ascii="Arial" w:hAnsi="Arial" w:cs="Arial"/>
          <w:b/>
          <w:sz w:val="20"/>
          <w:szCs w:val="20"/>
        </w:rPr>
        <w:t xml:space="preserve"> </w:t>
      </w:r>
      <w:r w:rsidR="00697755">
        <w:rPr>
          <w:rFonts w:ascii="Arial" w:hAnsi="Arial" w:cs="Arial"/>
          <w:b/>
          <w:sz w:val="20"/>
          <w:szCs w:val="20"/>
        </w:rPr>
        <w:t>-</w:t>
      </w:r>
      <w:r w:rsidR="00D0142A" w:rsidRPr="00472A4B">
        <w:rPr>
          <w:rFonts w:ascii="Arial" w:hAnsi="Arial" w:cs="Arial"/>
          <w:b/>
          <w:sz w:val="20"/>
          <w:szCs w:val="20"/>
        </w:rPr>
        <w:t xml:space="preserve"> </w:t>
      </w:r>
      <w:r w:rsidR="00E91F5B">
        <w:rPr>
          <w:rFonts w:ascii="Arial" w:hAnsi="Arial" w:cs="Arial"/>
          <w:b/>
          <w:sz w:val="20"/>
          <w:szCs w:val="20"/>
        </w:rPr>
        <w:t>DOS PRAZOS, DAS CONDIÇÕES E DO LOCAL DE ENTREGA/ PRESTAÇÃO DE SERVIÇOS DO OBJETO DA LICITAÇÃO</w:t>
      </w:r>
    </w:p>
    <w:p w:rsidR="00C70264" w:rsidRPr="00472A4B" w:rsidRDefault="00C70264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6593" w:rsidRPr="00226593" w:rsidRDefault="00226593" w:rsidP="00697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226593">
        <w:rPr>
          <w:rFonts w:ascii="Arial" w:eastAsiaTheme="minorHAnsi" w:hAnsi="Arial" w:cs="Arial"/>
          <w:b/>
          <w:sz w:val="20"/>
          <w:szCs w:val="20"/>
        </w:rPr>
        <w:t>O prazo para realização dos serviços será</w:t>
      </w:r>
      <w:r w:rsidR="00924528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26593">
        <w:rPr>
          <w:rFonts w:ascii="Arial" w:eastAsiaTheme="minorHAnsi" w:hAnsi="Arial" w:cs="Arial"/>
          <w:b/>
          <w:sz w:val="20"/>
          <w:szCs w:val="20"/>
        </w:rPr>
        <w:t>de 30 dias após a emissão da ordem de serviço.</w:t>
      </w:r>
    </w:p>
    <w:p w:rsidR="00697755" w:rsidRDefault="00697755" w:rsidP="00697755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226593" w:rsidRPr="00226593" w:rsidRDefault="00226593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eastAsiaTheme="minorHAnsi" w:hAnsi="Arial" w:cs="Arial"/>
          <w:b/>
          <w:sz w:val="20"/>
          <w:szCs w:val="20"/>
        </w:rPr>
        <w:t>Obs.:</w:t>
      </w:r>
      <w:r w:rsidRPr="00226593">
        <w:rPr>
          <w:rFonts w:ascii="Arial" w:eastAsiaTheme="minorHAnsi" w:hAnsi="Arial" w:cs="Arial"/>
          <w:sz w:val="20"/>
          <w:szCs w:val="20"/>
        </w:rPr>
        <w:t xml:space="preserve"> Nos casos em que houver a necessidade de peças/materiais para a realização dos serviços, o prazo acima começará a ser contado após a entrega dos mesmos </w:t>
      </w:r>
      <w:r w:rsidRPr="00697755">
        <w:rPr>
          <w:rFonts w:ascii="Arial" w:eastAsiaTheme="minorHAnsi" w:hAnsi="Arial" w:cs="Arial"/>
          <w:sz w:val="20"/>
          <w:szCs w:val="20"/>
        </w:rPr>
        <w:t>pela SAECIL à Contratada</w:t>
      </w:r>
      <w:r w:rsidRPr="00226593">
        <w:rPr>
          <w:rFonts w:ascii="Arial" w:eastAsiaTheme="minorHAnsi" w:hAnsi="Arial" w:cs="Arial"/>
          <w:sz w:val="20"/>
          <w:szCs w:val="20"/>
        </w:rPr>
        <w:t>.</w:t>
      </w:r>
    </w:p>
    <w:p w:rsidR="00226593" w:rsidRDefault="00226593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F50F7" w:rsidRPr="00472A4B" w:rsidRDefault="007F50F7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697755">
        <w:rPr>
          <w:rFonts w:ascii="Arial" w:hAnsi="Arial" w:cs="Arial"/>
          <w:sz w:val="20"/>
          <w:szCs w:val="20"/>
        </w:rPr>
        <w:t>o</w:t>
      </w:r>
      <w:r w:rsidR="00911D66">
        <w:rPr>
          <w:rFonts w:ascii="Arial" w:hAnsi="Arial" w:cs="Arial"/>
          <w:sz w:val="20"/>
          <w:szCs w:val="20"/>
        </w:rPr>
        <w:t>bjeto desta licitação deverá estar de</w:t>
      </w:r>
      <w:r>
        <w:rPr>
          <w:rFonts w:ascii="Arial" w:hAnsi="Arial" w:cs="Arial"/>
          <w:sz w:val="20"/>
          <w:szCs w:val="20"/>
        </w:rPr>
        <w:t xml:space="preserve"> acordo com o estabelecido no </w:t>
      </w:r>
      <w:r w:rsidR="0069775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dital.</w:t>
      </w:r>
    </w:p>
    <w:p w:rsidR="00C70264" w:rsidRPr="00472A4B" w:rsidRDefault="00C70264" w:rsidP="00697755">
      <w:pPr>
        <w:pStyle w:val="SemEspaamento"/>
        <w:jc w:val="both"/>
        <w:rPr>
          <w:rFonts w:ascii="Arial" w:hAnsi="Arial" w:cs="Arial"/>
          <w:sz w:val="20"/>
          <w:szCs w:val="20"/>
          <w:lang w:eastAsia="ja-JP"/>
        </w:rPr>
      </w:pPr>
    </w:p>
    <w:p w:rsidR="000E0677" w:rsidRDefault="0042603D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2A4B">
        <w:rPr>
          <w:rFonts w:ascii="Arial" w:hAnsi="Arial" w:cs="Arial"/>
          <w:sz w:val="20"/>
          <w:szCs w:val="20"/>
        </w:rPr>
        <w:t>A Contratada será responsável pela</w:t>
      </w:r>
      <w:r w:rsidR="00F60178">
        <w:rPr>
          <w:rFonts w:ascii="Arial" w:hAnsi="Arial" w:cs="Arial"/>
          <w:sz w:val="20"/>
          <w:szCs w:val="20"/>
        </w:rPr>
        <w:t>s</w:t>
      </w:r>
      <w:r w:rsidR="007F50F7">
        <w:rPr>
          <w:rFonts w:ascii="Arial" w:hAnsi="Arial" w:cs="Arial"/>
          <w:sz w:val="20"/>
          <w:szCs w:val="20"/>
        </w:rPr>
        <w:t xml:space="preserve"> manutenções, reparos em paredes de alvenaria;</w:t>
      </w:r>
      <w:r w:rsidR="00AF5A57">
        <w:rPr>
          <w:rFonts w:ascii="Arial" w:hAnsi="Arial" w:cs="Arial"/>
          <w:sz w:val="20"/>
          <w:szCs w:val="20"/>
        </w:rPr>
        <w:t xml:space="preserve"> pequenos alicerces</w:t>
      </w:r>
      <w:r w:rsidR="00697755">
        <w:rPr>
          <w:rFonts w:ascii="Arial" w:hAnsi="Arial" w:cs="Arial"/>
          <w:sz w:val="20"/>
          <w:szCs w:val="20"/>
        </w:rPr>
        <w:t>;</w:t>
      </w:r>
      <w:r w:rsidR="007F50F7">
        <w:rPr>
          <w:rFonts w:ascii="Arial" w:hAnsi="Arial" w:cs="Arial"/>
          <w:sz w:val="20"/>
          <w:szCs w:val="20"/>
        </w:rPr>
        <w:t xml:space="preserve"> divisórias de madeira; forros em geral</w:t>
      </w:r>
      <w:r w:rsidR="00172198">
        <w:rPr>
          <w:rFonts w:ascii="Arial" w:hAnsi="Arial" w:cs="Arial"/>
          <w:sz w:val="20"/>
          <w:szCs w:val="20"/>
        </w:rPr>
        <w:t xml:space="preserve"> </w:t>
      </w:r>
      <w:r w:rsidR="007F50F7">
        <w:rPr>
          <w:rFonts w:ascii="Arial" w:hAnsi="Arial" w:cs="Arial"/>
          <w:sz w:val="20"/>
          <w:szCs w:val="20"/>
        </w:rPr>
        <w:t>(</w:t>
      </w:r>
      <w:r w:rsidR="00172198">
        <w:rPr>
          <w:rFonts w:ascii="Arial" w:hAnsi="Arial" w:cs="Arial"/>
          <w:sz w:val="20"/>
          <w:szCs w:val="20"/>
        </w:rPr>
        <w:t xml:space="preserve">exceto </w:t>
      </w:r>
      <w:r w:rsidR="007F50F7">
        <w:rPr>
          <w:rFonts w:ascii="Arial" w:hAnsi="Arial" w:cs="Arial"/>
          <w:sz w:val="20"/>
          <w:szCs w:val="20"/>
        </w:rPr>
        <w:t>gesso); chapisco; emboço e reboco; contra</w:t>
      </w:r>
      <w:r w:rsidR="00697755">
        <w:rPr>
          <w:rFonts w:ascii="Arial" w:hAnsi="Arial" w:cs="Arial"/>
          <w:sz w:val="20"/>
          <w:szCs w:val="20"/>
        </w:rPr>
        <w:t xml:space="preserve"> </w:t>
      </w:r>
      <w:r w:rsidR="007F50F7">
        <w:rPr>
          <w:rFonts w:ascii="Arial" w:hAnsi="Arial" w:cs="Arial"/>
          <w:sz w:val="20"/>
          <w:szCs w:val="20"/>
        </w:rPr>
        <w:t>pisos; pisos; revestimentos; rejuntes; soleiras</w:t>
      </w:r>
      <w:r w:rsidR="00AF5A57">
        <w:rPr>
          <w:rFonts w:ascii="Arial" w:hAnsi="Arial" w:cs="Arial"/>
          <w:sz w:val="20"/>
          <w:szCs w:val="20"/>
        </w:rPr>
        <w:t>; rodapés; peitoril; esquadrias</w:t>
      </w:r>
      <w:r w:rsidR="007F50F7">
        <w:rPr>
          <w:rFonts w:ascii="Arial" w:hAnsi="Arial" w:cs="Arial"/>
          <w:sz w:val="20"/>
          <w:szCs w:val="20"/>
        </w:rPr>
        <w:t>; batentes; inclusive substituições</w:t>
      </w:r>
      <w:r w:rsidR="00697755">
        <w:rPr>
          <w:rFonts w:ascii="Arial" w:hAnsi="Arial" w:cs="Arial"/>
          <w:sz w:val="20"/>
          <w:szCs w:val="20"/>
        </w:rPr>
        <w:t>,</w:t>
      </w:r>
      <w:r w:rsidR="007F50F7">
        <w:rPr>
          <w:rFonts w:ascii="Arial" w:hAnsi="Arial" w:cs="Arial"/>
          <w:sz w:val="20"/>
          <w:szCs w:val="20"/>
        </w:rPr>
        <w:t xml:space="preserve"> quando necessário; reparos, demolições e/ou substituição de cobe</w:t>
      </w:r>
      <w:r w:rsidR="00AF5A57">
        <w:rPr>
          <w:rFonts w:ascii="Arial" w:hAnsi="Arial" w:cs="Arial"/>
          <w:sz w:val="20"/>
          <w:szCs w:val="20"/>
        </w:rPr>
        <w:t>rturas</w:t>
      </w:r>
      <w:r w:rsidR="00697755">
        <w:rPr>
          <w:rFonts w:ascii="Arial" w:hAnsi="Arial" w:cs="Arial"/>
          <w:sz w:val="20"/>
          <w:szCs w:val="20"/>
        </w:rPr>
        <w:t xml:space="preserve"> </w:t>
      </w:r>
      <w:r w:rsidR="00AF5A57">
        <w:rPr>
          <w:rFonts w:ascii="Arial" w:hAnsi="Arial" w:cs="Arial"/>
          <w:sz w:val="20"/>
          <w:szCs w:val="20"/>
        </w:rPr>
        <w:t xml:space="preserve">(estrutura e </w:t>
      </w:r>
      <w:proofErr w:type="spellStart"/>
      <w:r w:rsidR="00AF5A57">
        <w:rPr>
          <w:rFonts w:ascii="Arial" w:hAnsi="Arial" w:cs="Arial"/>
          <w:sz w:val="20"/>
          <w:szCs w:val="20"/>
        </w:rPr>
        <w:t>telhamento</w:t>
      </w:r>
      <w:proofErr w:type="spellEnd"/>
      <w:r w:rsidR="00AF5A57">
        <w:rPr>
          <w:rFonts w:ascii="Arial" w:hAnsi="Arial" w:cs="Arial"/>
          <w:sz w:val="20"/>
          <w:szCs w:val="20"/>
        </w:rPr>
        <w:t>)</w:t>
      </w:r>
      <w:r w:rsidR="00697755">
        <w:rPr>
          <w:rFonts w:ascii="Arial" w:hAnsi="Arial" w:cs="Arial"/>
          <w:sz w:val="20"/>
          <w:szCs w:val="20"/>
        </w:rPr>
        <w:t>;</w:t>
      </w:r>
      <w:r w:rsidR="00AF5A57">
        <w:rPr>
          <w:rFonts w:ascii="Arial" w:hAnsi="Arial" w:cs="Arial"/>
          <w:sz w:val="20"/>
          <w:szCs w:val="20"/>
        </w:rPr>
        <w:t xml:space="preserve"> e serviços gerais.</w:t>
      </w:r>
    </w:p>
    <w:p w:rsidR="00F60178" w:rsidRDefault="00F6017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0178" w:rsidRPr="00697755" w:rsidRDefault="00F60178" w:rsidP="00697755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697755">
        <w:rPr>
          <w:rFonts w:ascii="Arial" w:hAnsi="Arial" w:cs="Arial"/>
          <w:b/>
          <w:sz w:val="20"/>
          <w:szCs w:val="20"/>
        </w:rPr>
        <w:t>Manutenção é entendida como o conjunto de atividades técnico-administrativas, de natureza preventiva e corretiva</w:t>
      </w:r>
      <w:r w:rsidR="00247C0D" w:rsidRPr="00697755">
        <w:rPr>
          <w:rFonts w:ascii="Arial" w:hAnsi="Arial" w:cs="Arial"/>
          <w:b/>
          <w:sz w:val="20"/>
          <w:szCs w:val="20"/>
        </w:rPr>
        <w:t>, com vistas à preservação da vida útil, sem perda das características, integridade física, das instalações e suas partes. No desempenho do serviço de manutenção preventiva ou corretiva, a empresa assumirá o ônus pela execução das tarefas conexas a ele solicitadas.</w:t>
      </w:r>
    </w:p>
    <w:p w:rsidR="00413D98" w:rsidRDefault="00413D9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3D98" w:rsidRDefault="00413D9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assumirá a responsabilidade pelo fornecimento de todos os materiais de consumo, de desgaste, de reposição das instalações para eficácia dos serviços.</w:t>
      </w:r>
    </w:p>
    <w:p w:rsidR="002F7E24" w:rsidRDefault="002F7E24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3D98" w:rsidRDefault="00413D9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 vencedor da licitação deverá usar uniforme com o logotipo da empresa.</w:t>
      </w:r>
    </w:p>
    <w:p w:rsidR="00413D98" w:rsidRDefault="00413D9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3D98" w:rsidRDefault="00413D9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serviços deverão ser executados de segunda-feira a sexta-feira, das </w:t>
      </w:r>
      <w:r w:rsidR="004A39B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 w:rsidR="0069775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00 às 17</w:t>
      </w:r>
      <w:r w:rsidR="0069775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00, ou conforme demanda, necessidade e autorização da diretoria competente.</w:t>
      </w:r>
    </w:p>
    <w:p w:rsidR="00247C0D" w:rsidRDefault="00247C0D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3D98" w:rsidRPr="00697755" w:rsidRDefault="00413D98" w:rsidP="006977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97755">
        <w:rPr>
          <w:rFonts w:ascii="Arial" w:hAnsi="Arial" w:cs="Arial"/>
          <w:b/>
          <w:sz w:val="20"/>
          <w:szCs w:val="20"/>
        </w:rPr>
        <w:t>A contratada deverá manter suporte residente no município, para atender as chamadas emergenciais.</w:t>
      </w:r>
    </w:p>
    <w:p w:rsidR="00413D98" w:rsidRDefault="00413D9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3D98" w:rsidRDefault="00413D98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serviços de manutenção preventiva e corretiva, sempre que possível, deverão ser desenvolvidos no mesmo período indicado acima. Entretanto, caso a natureza do serviço a ser executado possa causar interrupções no funcionamento d</w:t>
      </w:r>
      <w:r w:rsidR="008A71D4">
        <w:rPr>
          <w:rFonts w:ascii="Arial" w:hAnsi="Arial" w:cs="Arial"/>
          <w:sz w:val="20"/>
          <w:szCs w:val="20"/>
        </w:rPr>
        <w:t>a instalação, ou possa causar qualquer inconveniente à SAECIL, os serviços deverão ser programados para outros horários e dias, de acordo com a determinação do diretor competente.</w:t>
      </w:r>
    </w:p>
    <w:p w:rsidR="00167F4E" w:rsidRDefault="00167F4E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7F4E" w:rsidRDefault="00167F4E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7F4E" w:rsidRPr="00226593" w:rsidRDefault="00697755" w:rsidP="006977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7 - </w:t>
      </w:r>
      <w:r w:rsidR="00167F4E" w:rsidRPr="00226593">
        <w:rPr>
          <w:rFonts w:ascii="Arial" w:hAnsi="Arial" w:cs="Arial"/>
          <w:b/>
          <w:sz w:val="20"/>
          <w:szCs w:val="20"/>
        </w:rPr>
        <w:t>RECEBIMENTO DO OBJETO</w:t>
      </w:r>
    </w:p>
    <w:p w:rsidR="00697755" w:rsidRDefault="00697755" w:rsidP="006977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F4E" w:rsidRPr="00226593" w:rsidRDefault="00167F4E" w:rsidP="006977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Os serviços serão recebidos provisoriamente, no ato da entrega, junto ao local indicado nas ordens de serviços, para efeito de verificação; definitivamente, em até 02 (dois) dias contados do recebimento provisório, após a verificação da qualidade e se estiver de acordo com a especificação do objeto requisitado.</w:t>
      </w:r>
    </w:p>
    <w:p w:rsidR="00697755" w:rsidRDefault="00697755" w:rsidP="00697755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</w:p>
    <w:p w:rsidR="006153FF" w:rsidRDefault="00167F4E" w:rsidP="00697755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  <w:r w:rsidRPr="00226593">
        <w:rPr>
          <w:rFonts w:ascii="Arial" w:eastAsiaTheme="minorHAnsi" w:hAnsi="Arial" w:cs="Arial"/>
          <w:sz w:val="20"/>
          <w:szCs w:val="20"/>
        </w:rPr>
        <w:t>A SAECIL entrará em contato com a Contratada através de e-mail, telefone ou emissão de Ordem de Serviços pela Divisão Técnica Operacional, ou Divisão Técnica de Serviços de Água, ou Divisão Técnica de Serviços de Esgotos, ou Divisã</w:t>
      </w:r>
      <w:r w:rsidR="00AF5A57">
        <w:rPr>
          <w:rFonts w:ascii="Arial" w:eastAsiaTheme="minorHAnsi" w:hAnsi="Arial" w:cs="Arial"/>
          <w:sz w:val="20"/>
          <w:szCs w:val="20"/>
        </w:rPr>
        <w:t>o Técnica de Controle de Perdas</w:t>
      </w:r>
      <w:r w:rsidR="00697755">
        <w:rPr>
          <w:rFonts w:ascii="Arial" w:eastAsiaTheme="minorHAnsi" w:hAnsi="Arial" w:cs="Arial"/>
          <w:sz w:val="20"/>
          <w:szCs w:val="20"/>
        </w:rPr>
        <w:t>, ou</w:t>
      </w:r>
      <w:r w:rsidR="00AF5A57">
        <w:rPr>
          <w:rFonts w:ascii="Arial" w:eastAsiaTheme="minorHAnsi" w:hAnsi="Arial" w:cs="Arial"/>
          <w:sz w:val="20"/>
          <w:szCs w:val="20"/>
        </w:rPr>
        <w:t xml:space="preserve"> Divisão de Projetos</w:t>
      </w:r>
      <w:r w:rsidR="00697755">
        <w:rPr>
          <w:rFonts w:ascii="Arial" w:eastAsiaTheme="minorHAnsi" w:hAnsi="Arial" w:cs="Arial"/>
          <w:sz w:val="20"/>
          <w:szCs w:val="20"/>
        </w:rPr>
        <w:t xml:space="preserve">, </w:t>
      </w:r>
      <w:r w:rsidR="00AF5A57">
        <w:rPr>
          <w:rFonts w:ascii="Arial" w:eastAsiaTheme="minorHAnsi" w:hAnsi="Arial" w:cs="Arial"/>
          <w:sz w:val="20"/>
          <w:szCs w:val="20"/>
        </w:rPr>
        <w:t>Obras</w:t>
      </w:r>
      <w:r w:rsidR="00697755">
        <w:rPr>
          <w:rFonts w:ascii="Arial" w:eastAsiaTheme="minorHAnsi" w:hAnsi="Arial" w:cs="Arial"/>
          <w:sz w:val="20"/>
          <w:szCs w:val="20"/>
        </w:rPr>
        <w:t xml:space="preserve"> e Meio Ambiente</w:t>
      </w:r>
      <w:r w:rsidR="00AF5A57">
        <w:rPr>
          <w:rFonts w:ascii="Arial" w:eastAsiaTheme="minorHAnsi" w:hAnsi="Arial" w:cs="Arial"/>
          <w:sz w:val="20"/>
          <w:szCs w:val="20"/>
        </w:rPr>
        <w:t>.</w:t>
      </w:r>
    </w:p>
    <w:p w:rsidR="00217576" w:rsidRDefault="00217576" w:rsidP="00697755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</w:p>
    <w:p w:rsidR="00167F4E" w:rsidRPr="00226593" w:rsidRDefault="00F503CD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</w:t>
      </w:r>
      <w:r w:rsidR="00217576">
        <w:rPr>
          <w:rFonts w:ascii="Arial" w:hAnsi="Arial" w:cs="Arial"/>
          <w:b/>
          <w:sz w:val="20"/>
          <w:szCs w:val="20"/>
        </w:rPr>
        <w:t>razo da vigência da ata de registro de preços será de 12 meses</w:t>
      </w:r>
      <w:r w:rsidR="00D445A9">
        <w:rPr>
          <w:rFonts w:ascii="Arial" w:hAnsi="Arial" w:cs="Arial"/>
          <w:b/>
          <w:sz w:val="20"/>
          <w:szCs w:val="20"/>
        </w:rPr>
        <w:t>.</w:t>
      </w:r>
    </w:p>
    <w:p w:rsidR="0024082D" w:rsidRPr="00226593" w:rsidRDefault="0024082D" w:rsidP="006977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45A9" w:rsidRDefault="00D445A9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226593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  <w:r w:rsidRPr="00226593">
        <w:rPr>
          <w:rFonts w:ascii="Arial" w:hAnsi="Arial" w:cs="Arial"/>
          <w:sz w:val="20"/>
          <w:szCs w:val="20"/>
        </w:rPr>
        <w:t>Leme,</w:t>
      </w:r>
      <w:r w:rsidR="006153FF" w:rsidRPr="00226593">
        <w:rPr>
          <w:rFonts w:ascii="Arial" w:hAnsi="Arial" w:cs="Arial"/>
          <w:sz w:val="20"/>
          <w:szCs w:val="20"/>
        </w:rPr>
        <w:t xml:space="preserve"> </w:t>
      </w:r>
      <w:r w:rsidR="00715A65">
        <w:rPr>
          <w:rFonts w:ascii="Arial" w:hAnsi="Arial" w:cs="Arial"/>
          <w:sz w:val="20"/>
          <w:szCs w:val="20"/>
        </w:rPr>
        <w:t>1</w:t>
      </w:r>
      <w:r w:rsidR="00C87B83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715A65">
        <w:rPr>
          <w:rFonts w:ascii="Arial" w:hAnsi="Arial" w:cs="Arial"/>
          <w:sz w:val="20"/>
          <w:szCs w:val="20"/>
        </w:rPr>
        <w:t xml:space="preserve"> de abril de </w:t>
      </w:r>
      <w:r w:rsidR="009D6870" w:rsidRPr="00226593">
        <w:rPr>
          <w:rFonts w:ascii="Arial" w:hAnsi="Arial" w:cs="Arial"/>
          <w:sz w:val="20"/>
          <w:szCs w:val="20"/>
        </w:rPr>
        <w:t>202</w:t>
      </w:r>
      <w:r w:rsidR="006153FF" w:rsidRPr="00226593">
        <w:rPr>
          <w:rFonts w:ascii="Arial" w:hAnsi="Arial" w:cs="Arial"/>
          <w:sz w:val="20"/>
          <w:szCs w:val="20"/>
        </w:rPr>
        <w:t>2</w:t>
      </w:r>
      <w:r w:rsidR="00F05FF1">
        <w:rPr>
          <w:rFonts w:ascii="Arial" w:hAnsi="Arial" w:cs="Arial"/>
          <w:sz w:val="20"/>
          <w:szCs w:val="20"/>
        </w:rPr>
        <w:t>.</w:t>
      </w:r>
    </w:p>
    <w:p w:rsidR="0024082D" w:rsidRPr="00226593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271B2" w:rsidRPr="00D445A9" w:rsidRDefault="009271B2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271B2" w:rsidRDefault="009271B2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D445A9" w:rsidRDefault="00D445A9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D445A9" w:rsidRPr="00D445A9" w:rsidRDefault="00D445A9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D445A9" w:rsidRDefault="00D445A9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8C47CD" w:rsidRPr="00D445A9" w:rsidRDefault="00F05FF1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D445A9">
        <w:rPr>
          <w:rFonts w:ascii="Arial" w:hAnsi="Arial" w:cs="Arial"/>
          <w:sz w:val="20"/>
          <w:szCs w:val="20"/>
        </w:rPr>
        <w:t>Engº</w:t>
      </w:r>
      <w:proofErr w:type="spellEnd"/>
      <w:r w:rsidRPr="00D445A9">
        <w:rPr>
          <w:rFonts w:ascii="Arial" w:hAnsi="Arial" w:cs="Arial"/>
          <w:sz w:val="20"/>
          <w:szCs w:val="20"/>
        </w:rPr>
        <w:t xml:space="preserve">. Rafael </w:t>
      </w:r>
      <w:proofErr w:type="spellStart"/>
      <w:r w:rsidRPr="00D445A9">
        <w:rPr>
          <w:rFonts w:ascii="Arial" w:hAnsi="Arial" w:cs="Arial"/>
          <w:sz w:val="20"/>
          <w:szCs w:val="20"/>
        </w:rPr>
        <w:t>Impulcetto</w:t>
      </w:r>
      <w:proofErr w:type="spellEnd"/>
    </w:p>
    <w:p w:rsidR="00D445A9" w:rsidRPr="00F503CD" w:rsidRDefault="00D445A9" w:rsidP="00D445A9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503CD">
        <w:rPr>
          <w:rFonts w:ascii="Arial" w:hAnsi="Arial" w:cs="Arial"/>
          <w:sz w:val="16"/>
          <w:szCs w:val="16"/>
        </w:rPr>
        <w:t>CREA nº. 5062630966</w:t>
      </w:r>
    </w:p>
    <w:p w:rsidR="00D445A9" w:rsidRDefault="00D445A9" w:rsidP="00D445A9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445A9">
        <w:rPr>
          <w:rFonts w:ascii="Arial" w:hAnsi="Arial" w:cs="Arial"/>
          <w:sz w:val="20"/>
          <w:szCs w:val="20"/>
        </w:rPr>
        <w:t>Divisão Técnica de Projetos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271B2" w:rsidRPr="00D445A9" w:rsidRDefault="00D445A9" w:rsidP="00D445A9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Obras e Meio Ambiente</w:t>
      </w:r>
    </w:p>
    <w:p w:rsidR="00C70264" w:rsidRDefault="00C70264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445A9" w:rsidRDefault="00D445A9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445A9" w:rsidRDefault="00D445A9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445A9" w:rsidRPr="00D445A9" w:rsidRDefault="00D445A9" w:rsidP="00D445A9">
      <w:pPr>
        <w:pStyle w:val="SemEspaamento"/>
        <w:rPr>
          <w:rFonts w:ascii="Arial" w:hAnsi="Arial" w:cs="Arial"/>
          <w:sz w:val="20"/>
          <w:szCs w:val="20"/>
        </w:rPr>
      </w:pPr>
    </w:p>
    <w:p w:rsidR="00D445A9" w:rsidRDefault="00D445A9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D445A9" w:rsidRPr="00D445A9" w:rsidRDefault="00D445A9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445A9">
        <w:rPr>
          <w:rFonts w:ascii="Arial" w:hAnsi="Arial" w:cs="Arial"/>
          <w:sz w:val="20"/>
          <w:szCs w:val="20"/>
        </w:rPr>
        <w:t>Maurício Rodrigues Ramos</w:t>
      </w:r>
    </w:p>
    <w:p w:rsidR="00D445A9" w:rsidRPr="00D445A9" w:rsidRDefault="00D445A9" w:rsidP="00D44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445A9">
        <w:rPr>
          <w:rFonts w:ascii="Arial" w:hAnsi="Arial" w:cs="Arial"/>
          <w:sz w:val="20"/>
          <w:szCs w:val="20"/>
        </w:rPr>
        <w:t>Diretor-Presidente</w:t>
      </w:r>
    </w:p>
    <w:sectPr w:rsidR="00D445A9" w:rsidRPr="00D445A9" w:rsidSect="00E120E0">
      <w:footerReference w:type="default" r:id="rId8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68" w:rsidRDefault="00DE5A68" w:rsidP="007E5EA8">
      <w:pPr>
        <w:spacing w:after="0" w:line="240" w:lineRule="auto"/>
      </w:pPr>
      <w:r>
        <w:separator/>
      </w:r>
    </w:p>
  </w:endnote>
  <w:endnote w:type="continuationSeparator" w:id="0">
    <w:p w:rsidR="00DE5A68" w:rsidRDefault="00DE5A68" w:rsidP="007E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97018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3BCA" w:rsidRPr="001C66A5" w:rsidRDefault="00513BC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6A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7B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66A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7B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13BCA" w:rsidRDefault="00513B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68" w:rsidRDefault="00DE5A68" w:rsidP="007E5EA8">
      <w:pPr>
        <w:spacing w:after="0" w:line="240" w:lineRule="auto"/>
      </w:pPr>
      <w:r>
        <w:separator/>
      </w:r>
    </w:p>
  </w:footnote>
  <w:footnote w:type="continuationSeparator" w:id="0">
    <w:p w:rsidR="00DE5A68" w:rsidRDefault="00DE5A68" w:rsidP="007E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634"/>
    <w:multiLevelType w:val="multilevel"/>
    <w:tmpl w:val="C276C6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10493"/>
    <w:rsid w:val="000176C6"/>
    <w:rsid w:val="0002586B"/>
    <w:rsid w:val="0002739E"/>
    <w:rsid w:val="0003556B"/>
    <w:rsid w:val="0004124A"/>
    <w:rsid w:val="000443E9"/>
    <w:rsid w:val="00054AC4"/>
    <w:rsid w:val="000B293E"/>
    <w:rsid w:val="000C7E3E"/>
    <w:rsid w:val="000D16EC"/>
    <w:rsid w:val="000D6348"/>
    <w:rsid w:val="000D718C"/>
    <w:rsid w:val="000E0677"/>
    <w:rsid w:val="000E75E3"/>
    <w:rsid w:val="00100C44"/>
    <w:rsid w:val="00104AB2"/>
    <w:rsid w:val="001066C3"/>
    <w:rsid w:val="00107402"/>
    <w:rsid w:val="00112E63"/>
    <w:rsid w:val="001216F7"/>
    <w:rsid w:val="001227E0"/>
    <w:rsid w:val="00124BF6"/>
    <w:rsid w:val="00127A98"/>
    <w:rsid w:val="00133BF8"/>
    <w:rsid w:val="001358B9"/>
    <w:rsid w:val="00144E4B"/>
    <w:rsid w:val="00145188"/>
    <w:rsid w:val="0014550B"/>
    <w:rsid w:val="00145852"/>
    <w:rsid w:val="00154529"/>
    <w:rsid w:val="0015536B"/>
    <w:rsid w:val="001563F3"/>
    <w:rsid w:val="00160068"/>
    <w:rsid w:val="00161C87"/>
    <w:rsid w:val="00167661"/>
    <w:rsid w:val="00167F4E"/>
    <w:rsid w:val="00172198"/>
    <w:rsid w:val="00176CDB"/>
    <w:rsid w:val="0018593F"/>
    <w:rsid w:val="001926FF"/>
    <w:rsid w:val="001A6A69"/>
    <w:rsid w:val="001C66A5"/>
    <w:rsid w:val="001D02D9"/>
    <w:rsid w:val="001D1084"/>
    <w:rsid w:val="001E325A"/>
    <w:rsid w:val="001E41F8"/>
    <w:rsid w:val="001E5707"/>
    <w:rsid w:val="001E75BB"/>
    <w:rsid w:val="001F5BD7"/>
    <w:rsid w:val="001F7BCD"/>
    <w:rsid w:val="0021535C"/>
    <w:rsid w:val="00217576"/>
    <w:rsid w:val="002264D7"/>
    <w:rsid w:val="00226593"/>
    <w:rsid w:val="00230568"/>
    <w:rsid w:val="0023257D"/>
    <w:rsid w:val="0024082D"/>
    <w:rsid w:val="002473A0"/>
    <w:rsid w:val="00247C0D"/>
    <w:rsid w:val="0025603C"/>
    <w:rsid w:val="00256F08"/>
    <w:rsid w:val="002579A9"/>
    <w:rsid w:val="00271EB2"/>
    <w:rsid w:val="00277823"/>
    <w:rsid w:val="002824AF"/>
    <w:rsid w:val="002A3368"/>
    <w:rsid w:val="002B36DC"/>
    <w:rsid w:val="002C0877"/>
    <w:rsid w:val="002C41F6"/>
    <w:rsid w:val="002D508E"/>
    <w:rsid w:val="002D5E17"/>
    <w:rsid w:val="002E6B46"/>
    <w:rsid w:val="002F7E24"/>
    <w:rsid w:val="00314B6E"/>
    <w:rsid w:val="00325905"/>
    <w:rsid w:val="00327AD4"/>
    <w:rsid w:val="003308E2"/>
    <w:rsid w:val="003336E3"/>
    <w:rsid w:val="00334128"/>
    <w:rsid w:val="00334F0A"/>
    <w:rsid w:val="00346ECE"/>
    <w:rsid w:val="00357D18"/>
    <w:rsid w:val="0036421C"/>
    <w:rsid w:val="00366F69"/>
    <w:rsid w:val="0038492D"/>
    <w:rsid w:val="00391DCF"/>
    <w:rsid w:val="003A3D0C"/>
    <w:rsid w:val="003A60E1"/>
    <w:rsid w:val="003B3047"/>
    <w:rsid w:val="003C6BED"/>
    <w:rsid w:val="003D153D"/>
    <w:rsid w:val="003F1DFA"/>
    <w:rsid w:val="00404CEF"/>
    <w:rsid w:val="00407B66"/>
    <w:rsid w:val="00413D98"/>
    <w:rsid w:val="0042603D"/>
    <w:rsid w:val="00427A82"/>
    <w:rsid w:val="0044068C"/>
    <w:rsid w:val="0044747B"/>
    <w:rsid w:val="00451D4F"/>
    <w:rsid w:val="00460B5F"/>
    <w:rsid w:val="00472A4B"/>
    <w:rsid w:val="0047325D"/>
    <w:rsid w:val="004A39B3"/>
    <w:rsid w:val="004A5389"/>
    <w:rsid w:val="004B0181"/>
    <w:rsid w:val="004C1287"/>
    <w:rsid w:val="004C3F03"/>
    <w:rsid w:val="004E73B1"/>
    <w:rsid w:val="005116BC"/>
    <w:rsid w:val="00512B76"/>
    <w:rsid w:val="00513BCA"/>
    <w:rsid w:val="00520E04"/>
    <w:rsid w:val="00521A18"/>
    <w:rsid w:val="00522809"/>
    <w:rsid w:val="005237AA"/>
    <w:rsid w:val="00545948"/>
    <w:rsid w:val="00563C83"/>
    <w:rsid w:val="00566B62"/>
    <w:rsid w:val="00570A7A"/>
    <w:rsid w:val="00576026"/>
    <w:rsid w:val="00576127"/>
    <w:rsid w:val="00582087"/>
    <w:rsid w:val="00584E7D"/>
    <w:rsid w:val="00596CD1"/>
    <w:rsid w:val="00597109"/>
    <w:rsid w:val="005A1C94"/>
    <w:rsid w:val="005A4BBF"/>
    <w:rsid w:val="005B17D2"/>
    <w:rsid w:val="005B4DC2"/>
    <w:rsid w:val="005B6F2D"/>
    <w:rsid w:val="005C1DC1"/>
    <w:rsid w:val="005D2603"/>
    <w:rsid w:val="005F194B"/>
    <w:rsid w:val="00603C91"/>
    <w:rsid w:val="00613067"/>
    <w:rsid w:val="006153FF"/>
    <w:rsid w:val="00621E2E"/>
    <w:rsid w:val="00623BD6"/>
    <w:rsid w:val="00624CA8"/>
    <w:rsid w:val="00635BEE"/>
    <w:rsid w:val="00645399"/>
    <w:rsid w:val="0065131A"/>
    <w:rsid w:val="00660695"/>
    <w:rsid w:val="00675C5E"/>
    <w:rsid w:val="00681EAE"/>
    <w:rsid w:val="006840FC"/>
    <w:rsid w:val="00693F8E"/>
    <w:rsid w:val="00697755"/>
    <w:rsid w:val="006A3E3C"/>
    <w:rsid w:val="006A3FAB"/>
    <w:rsid w:val="006B647F"/>
    <w:rsid w:val="006B6BA2"/>
    <w:rsid w:val="006C1097"/>
    <w:rsid w:val="006E4D65"/>
    <w:rsid w:val="006E6122"/>
    <w:rsid w:val="006F0C71"/>
    <w:rsid w:val="006F54E8"/>
    <w:rsid w:val="00700752"/>
    <w:rsid w:val="007066BF"/>
    <w:rsid w:val="007141CB"/>
    <w:rsid w:val="00715A65"/>
    <w:rsid w:val="007215B7"/>
    <w:rsid w:val="007252DF"/>
    <w:rsid w:val="00730FB7"/>
    <w:rsid w:val="007433C1"/>
    <w:rsid w:val="00756372"/>
    <w:rsid w:val="00760D0C"/>
    <w:rsid w:val="00765D9F"/>
    <w:rsid w:val="00773974"/>
    <w:rsid w:val="007835C9"/>
    <w:rsid w:val="00787CD4"/>
    <w:rsid w:val="00792DB3"/>
    <w:rsid w:val="007955CE"/>
    <w:rsid w:val="007A12A3"/>
    <w:rsid w:val="007A305E"/>
    <w:rsid w:val="007A4183"/>
    <w:rsid w:val="007A4DFE"/>
    <w:rsid w:val="007C2FF9"/>
    <w:rsid w:val="007D5F45"/>
    <w:rsid w:val="007E0ABC"/>
    <w:rsid w:val="007E38CA"/>
    <w:rsid w:val="007E4035"/>
    <w:rsid w:val="007E5EA8"/>
    <w:rsid w:val="007F0C7C"/>
    <w:rsid w:val="007F232A"/>
    <w:rsid w:val="007F50F7"/>
    <w:rsid w:val="008165D0"/>
    <w:rsid w:val="00842B8C"/>
    <w:rsid w:val="00847C92"/>
    <w:rsid w:val="008736BD"/>
    <w:rsid w:val="008740F6"/>
    <w:rsid w:val="00880A9D"/>
    <w:rsid w:val="0088558C"/>
    <w:rsid w:val="008934D8"/>
    <w:rsid w:val="008A71D4"/>
    <w:rsid w:val="008A7318"/>
    <w:rsid w:val="008C47CD"/>
    <w:rsid w:val="008D2B46"/>
    <w:rsid w:val="008D515A"/>
    <w:rsid w:val="008D5B5C"/>
    <w:rsid w:val="0090108F"/>
    <w:rsid w:val="00911D66"/>
    <w:rsid w:val="009227F0"/>
    <w:rsid w:val="00924528"/>
    <w:rsid w:val="009271B2"/>
    <w:rsid w:val="00927916"/>
    <w:rsid w:val="00930B5D"/>
    <w:rsid w:val="0094162A"/>
    <w:rsid w:val="00946A18"/>
    <w:rsid w:val="00950A87"/>
    <w:rsid w:val="009663CA"/>
    <w:rsid w:val="00973B32"/>
    <w:rsid w:val="00974B53"/>
    <w:rsid w:val="009777A6"/>
    <w:rsid w:val="00992703"/>
    <w:rsid w:val="009A005F"/>
    <w:rsid w:val="009A3236"/>
    <w:rsid w:val="009A5774"/>
    <w:rsid w:val="009B628E"/>
    <w:rsid w:val="009D22BE"/>
    <w:rsid w:val="009D3074"/>
    <w:rsid w:val="009D6870"/>
    <w:rsid w:val="009F200F"/>
    <w:rsid w:val="00A01877"/>
    <w:rsid w:val="00A12289"/>
    <w:rsid w:val="00A1280C"/>
    <w:rsid w:val="00A245A0"/>
    <w:rsid w:val="00A34BDA"/>
    <w:rsid w:val="00A37A5A"/>
    <w:rsid w:val="00A422C9"/>
    <w:rsid w:val="00A43DDF"/>
    <w:rsid w:val="00A45DFF"/>
    <w:rsid w:val="00A50750"/>
    <w:rsid w:val="00A50E4C"/>
    <w:rsid w:val="00A5222F"/>
    <w:rsid w:val="00A62EA3"/>
    <w:rsid w:val="00A646B1"/>
    <w:rsid w:val="00A7333F"/>
    <w:rsid w:val="00A869FE"/>
    <w:rsid w:val="00AA0151"/>
    <w:rsid w:val="00AB1E50"/>
    <w:rsid w:val="00AC3824"/>
    <w:rsid w:val="00AC6FDC"/>
    <w:rsid w:val="00AD6838"/>
    <w:rsid w:val="00AD774A"/>
    <w:rsid w:val="00AF5A57"/>
    <w:rsid w:val="00B00484"/>
    <w:rsid w:val="00B10381"/>
    <w:rsid w:val="00B13B4D"/>
    <w:rsid w:val="00B26428"/>
    <w:rsid w:val="00B3405A"/>
    <w:rsid w:val="00B37B53"/>
    <w:rsid w:val="00B427B9"/>
    <w:rsid w:val="00B56D7B"/>
    <w:rsid w:val="00B63FF2"/>
    <w:rsid w:val="00B67F7B"/>
    <w:rsid w:val="00B7237A"/>
    <w:rsid w:val="00B7444C"/>
    <w:rsid w:val="00B74E24"/>
    <w:rsid w:val="00B77A64"/>
    <w:rsid w:val="00B820C1"/>
    <w:rsid w:val="00B83540"/>
    <w:rsid w:val="00BA74D5"/>
    <w:rsid w:val="00BB171F"/>
    <w:rsid w:val="00BB4A14"/>
    <w:rsid w:val="00BB730A"/>
    <w:rsid w:val="00BC3334"/>
    <w:rsid w:val="00BD42AA"/>
    <w:rsid w:val="00BD44C1"/>
    <w:rsid w:val="00BE092A"/>
    <w:rsid w:val="00BE2E06"/>
    <w:rsid w:val="00BF1B52"/>
    <w:rsid w:val="00BF3EA4"/>
    <w:rsid w:val="00BF4695"/>
    <w:rsid w:val="00C00821"/>
    <w:rsid w:val="00C03A97"/>
    <w:rsid w:val="00C041C5"/>
    <w:rsid w:val="00C04C72"/>
    <w:rsid w:val="00C07A86"/>
    <w:rsid w:val="00C22D61"/>
    <w:rsid w:val="00C25B25"/>
    <w:rsid w:val="00C30E8A"/>
    <w:rsid w:val="00C34C4C"/>
    <w:rsid w:val="00C37235"/>
    <w:rsid w:val="00C45D71"/>
    <w:rsid w:val="00C54649"/>
    <w:rsid w:val="00C55236"/>
    <w:rsid w:val="00C666B7"/>
    <w:rsid w:val="00C70264"/>
    <w:rsid w:val="00C73F7F"/>
    <w:rsid w:val="00C87B83"/>
    <w:rsid w:val="00C9286A"/>
    <w:rsid w:val="00CA0C0D"/>
    <w:rsid w:val="00CA0F51"/>
    <w:rsid w:val="00CA4DD5"/>
    <w:rsid w:val="00CB377F"/>
    <w:rsid w:val="00CC1D6B"/>
    <w:rsid w:val="00CD4C06"/>
    <w:rsid w:val="00CD5331"/>
    <w:rsid w:val="00CD7771"/>
    <w:rsid w:val="00CE0C83"/>
    <w:rsid w:val="00CE15E9"/>
    <w:rsid w:val="00CE1EB0"/>
    <w:rsid w:val="00CF7363"/>
    <w:rsid w:val="00D0142A"/>
    <w:rsid w:val="00D123D4"/>
    <w:rsid w:val="00D15D73"/>
    <w:rsid w:val="00D25541"/>
    <w:rsid w:val="00D33D72"/>
    <w:rsid w:val="00D4222B"/>
    <w:rsid w:val="00D4338E"/>
    <w:rsid w:val="00D445A9"/>
    <w:rsid w:val="00D47BBD"/>
    <w:rsid w:val="00D612CA"/>
    <w:rsid w:val="00D70972"/>
    <w:rsid w:val="00D721C9"/>
    <w:rsid w:val="00D82CD2"/>
    <w:rsid w:val="00D83495"/>
    <w:rsid w:val="00D85114"/>
    <w:rsid w:val="00D90C9B"/>
    <w:rsid w:val="00D9156F"/>
    <w:rsid w:val="00D918E9"/>
    <w:rsid w:val="00DA1932"/>
    <w:rsid w:val="00DA67FE"/>
    <w:rsid w:val="00DA7BAD"/>
    <w:rsid w:val="00DB33FA"/>
    <w:rsid w:val="00DC071E"/>
    <w:rsid w:val="00DE46EE"/>
    <w:rsid w:val="00DE5A68"/>
    <w:rsid w:val="00E120E0"/>
    <w:rsid w:val="00E1290F"/>
    <w:rsid w:val="00E17A13"/>
    <w:rsid w:val="00E201A0"/>
    <w:rsid w:val="00E24966"/>
    <w:rsid w:val="00E45E05"/>
    <w:rsid w:val="00E60981"/>
    <w:rsid w:val="00E6146B"/>
    <w:rsid w:val="00E64A19"/>
    <w:rsid w:val="00E65DDD"/>
    <w:rsid w:val="00E6714B"/>
    <w:rsid w:val="00E77153"/>
    <w:rsid w:val="00E86A20"/>
    <w:rsid w:val="00E91F5B"/>
    <w:rsid w:val="00E96589"/>
    <w:rsid w:val="00E97EC2"/>
    <w:rsid w:val="00EA4284"/>
    <w:rsid w:val="00EA47D8"/>
    <w:rsid w:val="00EC355A"/>
    <w:rsid w:val="00EC6D7F"/>
    <w:rsid w:val="00ED1754"/>
    <w:rsid w:val="00ED31F2"/>
    <w:rsid w:val="00F03F68"/>
    <w:rsid w:val="00F05FF1"/>
    <w:rsid w:val="00F361F2"/>
    <w:rsid w:val="00F36F57"/>
    <w:rsid w:val="00F43040"/>
    <w:rsid w:val="00F430C3"/>
    <w:rsid w:val="00F451A0"/>
    <w:rsid w:val="00F503CD"/>
    <w:rsid w:val="00F60178"/>
    <w:rsid w:val="00F66AAE"/>
    <w:rsid w:val="00F97E6E"/>
    <w:rsid w:val="00FC5E6F"/>
    <w:rsid w:val="00FD22BF"/>
    <w:rsid w:val="00FD24CA"/>
    <w:rsid w:val="00FD276D"/>
    <w:rsid w:val="00FE1EC8"/>
    <w:rsid w:val="00FE274C"/>
    <w:rsid w:val="00FE3251"/>
    <w:rsid w:val="00FF1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A8B"/>
  <w15:docId w15:val="{E74109B9-3543-455C-A9B6-5E8AF9C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EA8"/>
  </w:style>
  <w:style w:type="paragraph" w:styleId="Rodap">
    <w:name w:val="footer"/>
    <w:basedOn w:val="Normal"/>
    <w:link w:val="Rodap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EA8"/>
  </w:style>
  <w:style w:type="paragraph" w:styleId="SemEspaamento">
    <w:name w:val="No Spacing"/>
    <w:uiPriority w:val="1"/>
    <w:qFormat/>
    <w:rsid w:val="002A336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67F4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F387-78C9-47D5-A9C2-EE51B888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10</cp:revision>
  <cp:lastPrinted>2022-04-05T14:09:00Z</cp:lastPrinted>
  <dcterms:created xsi:type="dcterms:W3CDTF">2022-04-05T15:53:00Z</dcterms:created>
  <dcterms:modified xsi:type="dcterms:W3CDTF">2022-04-18T11:02:00Z</dcterms:modified>
</cp:coreProperties>
</file>