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5E64" w14:textId="6DC41428" w:rsidR="001938D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7D2496A9" w14:textId="77777777" w:rsidR="008B63BB" w:rsidRDefault="008B63BB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6236C4E" w14:textId="4E8F6B86" w:rsidR="001938DF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MODELO</w:t>
      </w:r>
    </w:p>
    <w:p w14:paraId="53F40DB2" w14:textId="77777777" w:rsidR="008B63BB" w:rsidRDefault="008B63BB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92E1DD2" w14:textId="58736DA5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CARTA-PROPOSTA</w:t>
      </w:r>
    </w:p>
    <w:p w14:paraId="393AD80F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B68E892" w14:textId="77777777" w:rsidR="00CA0365" w:rsidRPr="00482365" w:rsidRDefault="00CA0365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217F77F7" w14:textId="5279DB8F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</w:p>
    <w:p w14:paraId="322A0145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07F72EF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AD25764" w14:textId="440CF69B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 w:rsidR="00CA0365">
        <w:rPr>
          <w:rFonts w:ascii="Arial" w:hAnsi="Arial" w:cs="Arial"/>
          <w:sz w:val="20"/>
          <w:lang w:val="pt-BR"/>
        </w:rPr>
        <w:t>–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0960A445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B8A9E7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6FEE434A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22985968" w14:textId="4F634806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CA0365">
        <w:rPr>
          <w:rFonts w:ascii="Arial" w:hAnsi="Arial" w:cs="Arial"/>
          <w:b/>
          <w:bCs/>
          <w:sz w:val="20"/>
          <w:lang w:val="pt-BR"/>
        </w:rPr>
        <w:t>Ref.: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</w:t>
      </w:r>
      <w:r w:rsidR="00050DD1">
        <w:rPr>
          <w:rFonts w:ascii="Arial" w:hAnsi="Arial" w:cs="Arial"/>
          <w:b/>
          <w:sz w:val="20"/>
          <w:lang w:val="pt-BR"/>
        </w:rPr>
        <w:t>..</w:t>
      </w:r>
      <w:r w:rsidR="002415D3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49AAB76F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3D4A83F5" w14:textId="6A805616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>nte</w:t>
      </w:r>
    </w:p>
    <w:p w14:paraId="6EB52704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36A6BC90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359CC0BF" w14:textId="420206C8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Responsável/Cargo:</w:t>
      </w:r>
      <w:r w:rsidR="008C66B5">
        <w:rPr>
          <w:rFonts w:ascii="Arial" w:hAnsi="Arial" w:cs="Arial"/>
          <w:sz w:val="20"/>
          <w:lang w:val="pt-BR"/>
        </w:rPr>
        <w:tab/>
      </w:r>
      <w:r w:rsidR="008C66B5">
        <w:rPr>
          <w:rFonts w:ascii="Arial" w:hAnsi="Arial" w:cs="Arial"/>
          <w:sz w:val="20"/>
          <w:lang w:val="pt-BR"/>
        </w:rPr>
        <w:tab/>
      </w:r>
      <w:r w:rsidR="008C66B5">
        <w:rPr>
          <w:rFonts w:ascii="Arial" w:hAnsi="Arial" w:cs="Arial"/>
          <w:sz w:val="20"/>
          <w:lang w:val="pt-BR"/>
        </w:rPr>
        <w:tab/>
      </w:r>
      <w:r w:rsidR="008C66B5">
        <w:rPr>
          <w:rFonts w:ascii="Arial" w:hAnsi="Arial" w:cs="Arial"/>
          <w:sz w:val="20"/>
          <w:lang w:val="pt-BR"/>
        </w:rPr>
        <w:tab/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599B3075" w14:textId="62CAFCD2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Carteira de Identidade e CPF:</w:t>
      </w:r>
    </w:p>
    <w:p w14:paraId="319EE6E0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380BE835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3BD80203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D46ECD9" w14:textId="3C6F776E" w:rsidR="00CA0365" w:rsidRDefault="00785C6D" w:rsidP="00E52B1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="00E52B1F">
        <w:rPr>
          <w:rFonts w:ascii="Arial" w:hAnsi="Arial" w:cs="Arial"/>
          <w:sz w:val="20"/>
          <w:lang w:val="pt-BR"/>
        </w:rPr>
        <w:t xml:space="preserve">Lotes e </w:t>
      </w:r>
      <w:r w:rsidRPr="00482365">
        <w:rPr>
          <w:rFonts w:ascii="Arial" w:hAnsi="Arial" w:cs="Arial"/>
          <w:sz w:val="20"/>
          <w:lang w:val="pt-BR"/>
        </w:rPr>
        <w:t>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3C78FEBC" w14:textId="77777777" w:rsidR="001938DF" w:rsidRDefault="001938DF" w:rsidP="00E52B1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0A83B08" w14:textId="3D0AB794" w:rsidR="006C1B73" w:rsidRDefault="006C1B73" w:rsidP="006C1B73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6C1B73">
        <w:rPr>
          <w:rFonts w:ascii="Arial" w:hAnsi="Arial" w:cs="Arial"/>
          <w:b/>
          <w:bCs/>
          <w:sz w:val="20"/>
          <w:highlight w:val="yellow"/>
          <w:lang w:val="pt-BR"/>
        </w:rPr>
        <w:t>*Informar a</w:t>
      </w:r>
      <w:r w:rsidR="001E2722">
        <w:rPr>
          <w:rFonts w:ascii="Arial" w:hAnsi="Arial" w:cs="Arial"/>
          <w:b/>
          <w:bCs/>
          <w:sz w:val="20"/>
          <w:highlight w:val="yellow"/>
          <w:lang w:val="pt-BR"/>
        </w:rPr>
        <w:t>s</w:t>
      </w:r>
      <w:r w:rsidRPr="006C1B73">
        <w:rPr>
          <w:rFonts w:ascii="Arial" w:hAnsi="Arial" w:cs="Arial"/>
          <w:b/>
          <w:bCs/>
          <w:sz w:val="20"/>
          <w:highlight w:val="yellow"/>
          <w:lang w:val="pt-BR"/>
        </w:rPr>
        <w:t xml:space="preserve"> marca</w:t>
      </w:r>
      <w:r w:rsidR="001E2722">
        <w:rPr>
          <w:rFonts w:ascii="Arial" w:hAnsi="Arial" w:cs="Arial"/>
          <w:b/>
          <w:bCs/>
          <w:sz w:val="20"/>
          <w:highlight w:val="yellow"/>
          <w:lang w:val="pt-BR"/>
        </w:rPr>
        <w:t>s</w:t>
      </w:r>
      <w:r w:rsidRPr="006C1B73">
        <w:rPr>
          <w:rFonts w:ascii="Arial" w:hAnsi="Arial" w:cs="Arial"/>
          <w:b/>
          <w:bCs/>
          <w:sz w:val="20"/>
          <w:highlight w:val="yellow"/>
          <w:lang w:val="pt-BR"/>
        </w:rPr>
        <w:t xml:space="preserve"> e </w:t>
      </w:r>
      <w:r w:rsidR="00B758F4">
        <w:rPr>
          <w:rFonts w:ascii="Arial" w:hAnsi="Arial" w:cs="Arial"/>
          <w:b/>
          <w:bCs/>
          <w:sz w:val="20"/>
          <w:highlight w:val="yellow"/>
          <w:lang w:val="pt-BR"/>
        </w:rPr>
        <w:t xml:space="preserve">especificações </w:t>
      </w:r>
      <w:r w:rsidRPr="006C1B73">
        <w:rPr>
          <w:rFonts w:ascii="Arial" w:hAnsi="Arial" w:cs="Arial"/>
          <w:b/>
          <w:bCs/>
          <w:sz w:val="20"/>
          <w:highlight w:val="yellow"/>
          <w:lang w:val="pt-BR"/>
        </w:rPr>
        <w:t>dos itens</w:t>
      </w:r>
      <w:r w:rsidR="00B758F4">
        <w:rPr>
          <w:rFonts w:ascii="Arial" w:hAnsi="Arial" w:cs="Arial"/>
          <w:b/>
          <w:bCs/>
          <w:sz w:val="20"/>
          <w:highlight w:val="yellow"/>
          <w:lang w:val="pt-BR"/>
        </w:rPr>
        <w:t xml:space="preserve"> ofertados</w:t>
      </w:r>
      <w:r w:rsidRPr="006C1B73">
        <w:rPr>
          <w:rFonts w:ascii="Arial" w:hAnsi="Arial" w:cs="Arial"/>
          <w:b/>
          <w:bCs/>
          <w:sz w:val="20"/>
          <w:highlight w:val="yellow"/>
          <w:lang w:val="pt-BR"/>
        </w:rPr>
        <w:t>.</w:t>
      </w:r>
    </w:p>
    <w:p w14:paraId="3656B2C4" w14:textId="77777777" w:rsidR="00856ED9" w:rsidRPr="005D7A6B" w:rsidRDefault="00856ED9" w:rsidP="00856ED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850"/>
        <w:gridCol w:w="1134"/>
        <w:gridCol w:w="1276"/>
        <w:gridCol w:w="1276"/>
      </w:tblGrid>
      <w:tr w:rsidR="00856ED9" w:rsidRPr="000A5B8D" w14:paraId="371D7141" w14:textId="77777777">
        <w:trPr>
          <w:trHeight w:val="217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14E18B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</w:t>
            </w:r>
            <w:r w:rsidRPr="000A5B8D">
              <w:rPr>
                <w:rFonts w:ascii="Arial" w:hAnsi="Arial" w:cs="Arial"/>
                <w:b/>
                <w:sz w:val="16"/>
                <w:szCs w:val="16"/>
              </w:rPr>
              <w:t xml:space="preserve"> 01</w:t>
            </w:r>
          </w:p>
        </w:tc>
      </w:tr>
      <w:tr w:rsidR="00856ED9" w:rsidRPr="000A5B8D" w14:paraId="0E4FE264" w14:textId="77777777">
        <w:trPr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8EA9B2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10FEC3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0A5B8D">
              <w:rPr>
                <w:rFonts w:ascii="Arial" w:hAnsi="Arial" w:cs="Arial"/>
                <w:b/>
                <w:sz w:val="16"/>
                <w:szCs w:val="16"/>
              </w:rPr>
              <w:t>escrição do objeto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0A444C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B0010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sz w:val="16"/>
                <w:szCs w:val="16"/>
              </w:rPr>
              <w:t>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6E213C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FDAFD9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856ED9" w:rsidRPr="000A5B8D" w14:paraId="7EE284AC" w14:textId="77777777">
        <w:trPr>
          <w:trHeight w:val="9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BF8A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E739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shd w:val="clear" w:color="auto" w:fill="F6F6F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Óleo lubrificante para motores diesel, viscosidade SAE 15W40, classificação 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shd w:val="clear" w:color="auto" w:fill="FFFFFF" w:themeFill="background1"/>
              </w:rPr>
              <w:t>API CH-4/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SL e ACEA E2-96/B2-98/B3-98/B4-02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shd w:val="clear" w:color="auto" w:fill="F6F6F6"/>
              </w:rPr>
              <w:t>.</w:t>
            </w:r>
          </w:p>
          <w:p w14:paraId="327F6A99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shd w:val="clear" w:color="auto" w:fill="F6F6F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  <w:shd w:val="clear" w:color="auto" w:fill="F6F6F6"/>
              </w:rPr>
              <w:t>Referência:</w:t>
            </w:r>
            <w:r w:rsidRPr="000A5B8D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  <w:lang w:eastAsia="pt-BR"/>
              </w:rPr>
              <w:t xml:space="preserve"> </w:t>
            </w:r>
            <w:r w:rsidRPr="000A5B8D">
              <w:rPr>
                <w:rFonts w:ascii="Arial" w:eastAsiaTheme="minorHAnsi" w:hAnsi="Arial" w:cs="Arial"/>
                <w:bCs/>
                <w:sz w:val="16"/>
                <w:szCs w:val="16"/>
                <w:shd w:val="clear" w:color="auto" w:fill="F6F6F6"/>
              </w:rPr>
              <w:t>Petronas Urania 15w40 Ch-4 Mineral, similar ou superior.</w:t>
            </w:r>
          </w:p>
          <w:p w14:paraId="5D2930D8" w14:textId="77777777" w:rsidR="00856ED9" w:rsidRPr="000A5B8D" w:rsidRDefault="00856E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balde 20 litros.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B054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4289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4834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C2D7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3C1A2D0E" w14:textId="77777777">
        <w:trPr>
          <w:trHeight w:val="3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C121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F891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shd w:val="clear" w:color="auto" w:fill="FFFFFF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Óleo lubrificante para motores diesel, viscosidade SAE 15W40, 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shd w:val="clear" w:color="auto" w:fill="FFFFFF"/>
              </w:rPr>
              <w:t>Classificação: API CI-4/SL, ACEA E7-12.</w:t>
            </w:r>
          </w:p>
          <w:p w14:paraId="3E7D8388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shd w:val="clear" w:color="auto" w:fill="FFFFFF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  <w:shd w:val="clear" w:color="auto" w:fill="FFFFFF"/>
              </w:rPr>
              <w:t xml:space="preserve">Referência: 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shd w:val="clear" w:color="auto" w:fill="FFFFFF"/>
              </w:rPr>
              <w:t>Petronas Urania 3000 SE (Força Extrema) – API CI-4 /ACEA E7, similar ou superior.</w:t>
            </w:r>
          </w:p>
          <w:p w14:paraId="702BBC5D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Embalagem em balde de 20 litros.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3252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5B6B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D35D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792A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6DFA60FF" w14:textId="77777777">
        <w:trPr>
          <w:trHeight w:val="7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F4209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525D7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  <w:lang w:eastAsia="pt-BR"/>
              </w:rPr>
              <w:t>Óleo para engrenagens e câmbio viscosidade SAE 90 API GL-5 que atende ao nível de desempenho API GL-5 e a especificação MIL-L-2105D.</w:t>
            </w:r>
          </w:p>
          <w:p w14:paraId="58198963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Petronas Tutela Gear 100 EP SAE90, similar ou superior. Embalagem em balde de 20 litros.</w:t>
            </w:r>
            <w:r w:rsidRPr="000A5B8D">
              <w:rPr>
                <w:rFonts w:ascii="Arial" w:eastAsiaTheme="minorHAnsi" w:hAnsi="Arial" w:cs="Arial"/>
                <w:vanish/>
                <w:sz w:val="16"/>
                <w:szCs w:val="16"/>
                <w:lang w:eastAsia="pt-BR"/>
              </w:rPr>
              <w:t>Parte superior do formulárioParte inferior do formulário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8476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997A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CBC3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EE01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0DE98E74" w14:textId="7777777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7FF2A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B0B8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Óleo para Conversor de Torque viscosidade SAE 50, que atenda simultaneamente às especificações ALLISON C-4 e CAT TO-4.</w:t>
            </w:r>
          </w:p>
          <w:p w14:paraId="5FEC611A" w14:textId="77777777" w:rsidR="00856ED9" w:rsidRPr="000A5B8D" w:rsidRDefault="00856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Referência: 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Petronas Tutela Trans TO4 – SAE50 Mineral / CAT TO-4 – ALLISON C-4, similar ou superior.</w:t>
            </w:r>
          </w:p>
          <w:p w14:paraId="0A560F9F" w14:textId="77777777" w:rsidR="00856ED9" w:rsidRPr="000A5B8D" w:rsidRDefault="00856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 Embalagem em Balde de 20 litros.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ECD4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3EFB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0556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B27F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2743B81B" w14:textId="77777777">
        <w:trPr>
          <w:trHeight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A339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  <w:p w14:paraId="3724AC8E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FC9E2D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EEFA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shd w:val="clear" w:color="auto" w:fill="FFFFFF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Óleo lubrificante hidráulico de base mineral com aditivo especial antidesgastante AW, no grau ISO VG 68 HLP.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shd w:val="clear" w:color="auto" w:fill="FFFFFF"/>
              </w:rPr>
              <w:t xml:space="preserve"> Classificação: DIN 51524 Parte 2, Parker Denison HF-0, Fives Cincinatti P-69/P-69/P-70.</w:t>
            </w:r>
          </w:p>
          <w:p w14:paraId="3478C35D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  <w:lang w:eastAsia="pt-BR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lang w:eastAsia="pt-BR"/>
              </w:rPr>
              <w:t xml:space="preserve"> Petronas Hydrocer 68 – ISO VG 68, similar ou superior.</w:t>
            </w:r>
          </w:p>
          <w:p w14:paraId="17EB98C2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Balde de 20 litros.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1960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5BFB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796F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7B95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035113F5" w14:textId="77777777">
        <w:trPr>
          <w:trHeight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FAA764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lastRenderedPageBreak/>
              <w:t>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A164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Óleo hidráulico tipo ATF para transmissões automáticas aprovado de acordo com as especificações, DEXRON II e ALLISON C-4.</w:t>
            </w:r>
          </w:p>
          <w:p w14:paraId="08E028C3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YPF HIDRO ATF – L, similar ou superior.</w:t>
            </w:r>
          </w:p>
          <w:p w14:paraId="1A88737E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balde de 20 litros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7A84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20AE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5719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5A83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34985DF7" w14:textId="77777777">
        <w:trPr>
          <w:trHeight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7529A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CB6A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Óleo hidráulico viscosidade SAE 20w30 para tratores agrícolas e máquinas fora de estrada, também indicado para uso como fluido de freios e transmissão. Classificação: API GL-4 e ALLISON C-3.</w:t>
            </w:r>
          </w:p>
          <w:p w14:paraId="0A90A0D1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Petronas ARBOR Multi FX 20w30, similar ou superior.</w:t>
            </w:r>
          </w:p>
          <w:p w14:paraId="6976166A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balde de 20 litros.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CBF4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3B9D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C622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E6DD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5366B37B" w14:textId="77777777">
        <w:trPr>
          <w:trHeight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9909D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C69B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Óleo hidráulico viscosidade SAE 10w30 para tratores agrícolas e máquinas fora de estrada, também indicado para uso como fluido de freios e transmissão. Classificação: 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shd w:val="clear" w:color="auto" w:fill="FFFFFF"/>
              </w:rPr>
              <w:t>AGCO FLUID 821 XL, ALLISON C-4, API GL-4, CNH MAT 3525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.</w:t>
            </w:r>
          </w:p>
          <w:p w14:paraId="2A88ED8B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Petronas ARBOR MTF 10W30, similar ou superior.</w:t>
            </w:r>
          </w:p>
          <w:p w14:paraId="620DC10A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balde de 20 litros.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8AC7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CE95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FF3F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FAEA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76494821" w14:textId="77777777">
        <w:trPr>
          <w:trHeight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0052AC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7053EB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4A7D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Óleo lubrificante para engrenagens Hipoides, transmissão, integrantes de eixos e diferenciais, autoblocantes que exijam nível de desempenho API GL 5 e aditivação suplementar, com grau de viscosidade SAE 85w140; atende ao nível de desempenho API GL 5 e a especificação MIL-L- 2105D; aditivos, anticorrosivo, antidesgaste, antiespumante, antiferrugem, antioxidante, abaixador do ponto de fluidez, agentes de extrema pressão. </w:t>
            </w:r>
          </w:p>
          <w:p w14:paraId="3046A1CF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Referência: 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Petronas Tutela 300EP / API GL5, similar ou superior.</w:t>
            </w:r>
          </w:p>
          <w:p w14:paraId="20BA5A8B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balde de 20 litros.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3FE5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ECE9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93BE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A57B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73DA28E3" w14:textId="77777777">
        <w:trPr>
          <w:trHeight w:val="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612221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4DD7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Óleo lubrificante de tecnologia 100% sintético para motores gasolina, etanol, flex e GNV, viscosidade SAE 5W40,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shd w:val="clear" w:color="auto" w:fill="FFFFFF"/>
              </w:rPr>
              <w:t xml:space="preserve"> Classificação: API SN, ACEA A3/B3-12, ACEA A3/B4-12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. </w:t>
            </w:r>
          </w:p>
          <w:p w14:paraId="0F2202B5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  <w:lang w:eastAsia="pt-BR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lang w:eastAsia="pt-BR"/>
              </w:rPr>
              <w:t xml:space="preserve"> Petronas Selenia Perform 5w40 API SP/ ACEA A3/B4, similar ou superior.</w:t>
            </w:r>
          </w:p>
          <w:p w14:paraId="26CE85D0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frascos de 1 (um) litro.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4EE8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LT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0C06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11AD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F56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442ECAA8" w14:textId="77777777">
        <w:trPr>
          <w:trHeight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F73B8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1902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Óleo lubrificante para motores gasolina, etanol, flex e GNV, viscosidade SAE 20W50, classificação API SL. </w:t>
            </w:r>
          </w:p>
          <w:p w14:paraId="6FB74049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Lubrax Essencial SL – 20w50 API SL, similar ou superior.</w:t>
            </w:r>
          </w:p>
          <w:p w14:paraId="642A1333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frascos de 1 (um) litro.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6DE9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LT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4A13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B136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5D8C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359021C9" w14:textId="77777777">
        <w:trPr>
          <w:trHeight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1602E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93AF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Fluido para Freios sintético de alto ponto de ebulição, atendendo à classificação DOT 3, para uso em sistemas de freios a disco ou tambor de veículos automotivos e tratores. Atendendo às normas FMVSS 116-DOT3, SAE J1703 e ABNT BR EB 155/1991 para fluidos de freio tipo 2 e 3.</w:t>
            </w:r>
          </w:p>
          <w:p w14:paraId="1DF58BA6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Fluido óleo de freio Dot3 Varga Trw, similar ou superior.</w:t>
            </w:r>
          </w:p>
          <w:p w14:paraId="6FFB286F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frasco de 500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0EF5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Frasco</w:t>
            </w:r>
          </w:p>
          <w:p w14:paraId="07897E63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500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43FA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A782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1053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7169E482" w14:textId="77777777">
        <w:trPr>
          <w:trHeight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6CE97E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7FEE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Óleo lubrificante de motor Scooter 10w40 Semi Sintético </w:t>
            </w:r>
          </w:p>
          <w:p w14:paraId="21A6C2BA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SAE 10W-40</w:t>
            </w:r>
          </w:p>
          <w:p w14:paraId="15891764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API SL</w:t>
            </w:r>
          </w:p>
          <w:p w14:paraId="4753052F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JASO MB – A especificação JASO MB e recomendada para Scooters que precisam de uma condição de lubrificação com baixa fricção devido a utilização independente do sistema de transmissão (CVT).</w:t>
            </w:r>
          </w:p>
          <w:p w14:paraId="56FABC35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 Código Original de Fabrica: 90793AB425, similar ou superior.</w:t>
            </w:r>
          </w:p>
          <w:p w14:paraId="6C1318D0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Marca: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Yamaha Yamalube</w:t>
            </w:r>
          </w:p>
          <w:p w14:paraId="33ABE26B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frascos de 01 (um) de Litro.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EA47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LT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839A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94AB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4946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2AC9042C" w14:textId="77777777">
        <w:trPr>
          <w:trHeight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704684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F006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Óleo lubrificante mineral para motocicleta motor 4 Tempos.</w:t>
            </w:r>
          </w:p>
          <w:p w14:paraId="74FDE740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SAE 20w-50;</w:t>
            </w:r>
          </w:p>
          <w:p w14:paraId="4B9D709E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API SL/ JASO MA2;</w:t>
            </w:r>
          </w:p>
          <w:p w14:paraId="71F64CAA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JASO MA2 M081YMC805</w:t>
            </w:r>
          </w:p>
          <w:p w14:paraId="10E80BD9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MA2 M081YMC805, similar ou superior.</w:t>
            </w:r>
          </w:p>
          <w:p w14:paraId="311B4180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Marca: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Yamaha Yamalube</w:t>
            </w:r>
          </w:p>
          <w:p w14:paraId="7DAC91C8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frascos de 01 (um) de Litro.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8E08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LT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A3CC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8940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224E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1DFD85A7" w14:textId="77777777">
        <w:trPr>
          <w:trHeight w:val="6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CCCB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8C85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Graxa lubrificante a base de sabão complexo de lítio, múltiplas aplicações industriais e automotivas, disponível no grau NLGI 2, EP2. </w:t>
            </w:r>
          </w:p>
          <w:p w14:paraId="4BBD9F0F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  <w:lang w:eastAsia="pt-BR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lang w:eastAsia="pt-BR"/>
              </w:rPr>
              <w:t xml:space="preserve"> Petronas Tutela KP 2 K, similar ou superior.</w:t>
            </w:r>
          </w:p>
          <w:p w14:paraId="448BECFF" w14:textId="77777777" w:rsidR="00856ED9" w:rsidRPr="000A5B8D" w:rsidRDefault="00856E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Balde de 20 Kilos.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D7B7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6298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3643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8866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040BB755" w14:textId="77777777">
        <w:trPr>
          <w:trHeight w:val="101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D0DEB" w14:textId="354CA3F4" w:rsidR="00856ED9" w:rsidRPr="000A5B8D" w:rsidRDefault="00856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bCs/>
                <w:sz w:val="16"/>
                <w:szCs w:val="16"/>
              </w:rPr>
              <w:t>VALOR GLOBAL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LOTE</w:t>
            </w:r>
            <w:r w:rsidRPr="000A5B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R$ </w:t>
            </w:r>
            <w:r w:rsidRPr="00A66EC9">
              <w:rPr>
                <w:rFonts w:ascii="Arial" w:hAnsi="Arial" w:cs="Arial"/>
                <w:b/>
                <w:bCs/>
                <w:sz w:val="16"/>
                <w:szCs w:val="16"/>
              </w:rPr>
              <w:t>..........</w:t>
            </w:r>
          </w:p>
        </w:tc>
      </w:tr>
    </w:tbl>
    <w:p w14:paraId="5084EBE1" w14:textId="77777777" w:rsidR="00856ED9" w:rsidRDefault="00856ED9" w:rsidP="00856ED9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992"/>
        <w:gridCol w:w="1134"/>
        <w:gridCol w:w="1276"/>
        <w:gridCol w:w="1276"/>
      </w:tblGrid>
      <w:tr w:rsidR="00856ED9" w:rsidRPr="000A5B8D" w14:paraId="13C56B90" w14:textId="77777777">
        <w:trPr>
          <w:trHeight w:val="93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59F2D4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ote</w:t>
            </w:r>
            <w:r w:rsidRPr="000A5B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02 </w:t>
            </w:r>
          </w:p>
        </w:tc>
      </w:tr>
      <w:tr w:rsidR="00856ED9" w:rsidRPr="000A5B8D" w14:paraId="49EEDF70" w14:textId="77777777">
        <w:trPr>
          <w:trHeight w:val="2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BC1DCD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CFF493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0A5B8D">
              <w:rPr>
                <w:rFonts w:ascii="Arial" w:hAnsi="Arial" w:cs="Arial"/>
                <w:b/>
                <w:sz w:val="16"/>
                <w:szCs w:val="16"/>
              </w:rPr>
              <w:t>escrição do objeto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E68099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03537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664B55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64D93D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856ED9" w:rsidRPr="000A5B8D" w14:paraId="219EB2C0" w14:textId="77777777">
        <w:trPr>
          <w:trHeight w:val="6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A334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E1BA" w14:textId="77777777" w:rsidR="00856ED9" w:rsidRPr="000A5B8D" w:rsidRDefault="00856ED9">
            <w:pPr>
              <w:keepNext/>
              <w:keepLines/>
              <w:outlineLvl w:val="0"/>
              <w:rPr>
                <w:rFonts w:ascii="Arial" w:eastAsiaTheme="majorEastAsia" w:hAnsi="Arial" w:cs="Arial"/>
                <w:sz w:val="16"/>
                <w:szCs w:val="16"/>
                <w:shd w:val="clear" w:color="auto" w:fill="FFFFFF"/>
              </w:rPr>
            </w:pPr>
            <w:r w:rsidRPr="000A5B8D">
              <w:rPr>
                <w:rFonts w:ascii="Arial" w:eastAsiaTheme="majorEastAsia" w:hAnsi="Arial" w:cs="Arial"/>
                <w:sz w:val="16"/>
                <w:szCs w:val="16"/>
                <w:shd w:val="clear" w:color="auto" w:fill="FFFFFF"/>
              </w:rPr>
              <w:t>Arla 32 - Agente Redutor Líquido Automotivo.</w:t>
            </w:r>
          </w:p>
          <w:p w14:paraId="692B5C55" w14:textId="77777777" w:rsidR="00856ED9" w:rsidRPr="000A5B8D" w:rsidRDefault="00856ED9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Econox 32 – Agente Redutor Líquido de Nox Automotivo, similar ou superior.</w:t>
            </w:r>
          </w:p>
          <w:p w14:paraId="3F8218D2" w14:textId="77777777" w:rsidR="00856ED9" w:rsidRPr="000A5B8D" w:rsidRDefault="00856ED9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em Balde de 20 litros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185C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8D16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7502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0A5B8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BCC5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018172D2" w14:textId="77777777">
        <w:trPr>
          <w:trHeight w:val="111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C39C7" w14:textId="70094A85" w:rsidR="00856ED9" w:rsidRPr="000A5B8D" w:rsidRDefault="00856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bCs/>
                <w:sz w:val="16"/>
                <w:szCs w:val="16"/>
              </w:rPr>
              <w:t>VALOR GLOBAL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LOTE</w:t>
            </w:r>
            <w:r w:rsidRPr="000A5B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R$ </w:t>
            </w:r>
            <w:r w:rsidRPr="00A66EC9">
              <w:rPr>
                <w:rFonts w:ascii="Arial" w:hAnsi="Arial" w:cs="Arial"/>
                <w:b/>
                <w:bCs/>
                <w:sz w:val="16"/>
                <w:szCs w:val="16"/>
              </w:rPr>
              <w:t>..........</w:t>
            </w:r>
          </w:p>
        </w:tc>
      </w:tr>
    </w:tbl>
    <w:p w14:paraId="5E1E8880" w14:textId="77777777" w:rsidR="00856ED9" w:rsidRDefault="00856ED9" w:rsidP="00856ED9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elacomgrade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993"/>
        <w:gridCol w:w="1134"/>
        <w:gridCol w:w="1275"/>
        <w:gridCol w:w="1276"/>
      </w:tblGrid>
      <w:tr w:rsidR="00856ED9" w:rsidRPr="000A5B8D" w14:paraId="22F6AC95" w14:textId="77777777">
        <w:trPr>
          <w:trHeight w:val="121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14:paraId="546788C4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</w:t>
            </w:r>
            <w:r w:rsidRPr="000A5B8D">
              <w:rPr>
                <w:rFonts w:ascii="Arial" w:hAnsi="Arial" w:cs="Arial"/>
                <w:b/>
                <w:sz w:val="16"/>
                <w:szCs w:val="16"/>
              </w:rPr>
              <w:t xml:space="preserve"> 03</w:t>
            </w:r>
          </w:p>
        </w:tc>
      </w:tr>
      <w:tr w:rsidR="00856ED9" w:rsidRPr="000A5B8D" w14:paraId="26F9799E" w14:textId="77777777">
        <w:trPr>
          <w:trHeight w:val="119"/>
        </w:trPr>
        <w:tc>
          <w:tcPr>
            <w:tcW w:w="568" w:type="dxa"/>
            <w:shd w:val="clear" w:color="auto" w:fill="D9D9D9" w:themeFill="background1" w:themeFillShade="D9"/>
            <w:vAlign w:val="center"/>
            <w:hideMark/>
          </w:tcPr>
          <w:p w14:paraId="6C47A0C0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tem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  <w:hideMark/>
          </w:tcPr>
          <w:p w14:paraId="12EED0AD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0A5B8D">
              <w:rPr>
                <w:rFonts w:ascii="Arial" w:hAnsi="Arial" w:cs="Arial"/>
                <w:b/>
                <w:sz w:val="16"/>
                <w:szCs w:val="16"/>
              </w:rPr>
              <w:t>escrição do objeto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C8381D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1DA461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637C9D3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465A0C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856ED9" w:rsidRPr="000A5B8D" w14:paraId="454E7E46" w14:textId="77777777">
        <w:trPr>
          <w:trHeight w:val="651"/>
        </w:trPr>
        <w:tc>
          <w:tcPr>
            <w:tcW w:w="568" w:type="dxa"/>
            <w:vAlign w:val="center"/>
            <w:hideMark/>
          </w:tcPr>
          <w:p w14:paraId="4BBB7498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74CF05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10" w:type="dxa"/>
            <w:vAlign w:val="center"/>
          </w:tcPr>
          <w:p w14:paraId="2936F0EC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  <w:lang w:eastAsia="pt-BR"/>
              </w:rPr>
              <w:t xml:space="preserve">Desengraxante tipo Solupan 1:40 (diluição) </w:t>
            </w:r>
          </w:p>
          <w:p w14:paraId="3BC55C2F" w14:textId="77777777" w:rsidR="00856ED9" w:rsidRPr="000A5B8D" w:rsidRDefault="00856ED9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 INQUIBRAS - ALCABRAS MASTER Desincrustante Alcalino, similar ou superior.</w:t>
            </w:r>
          </w:p>
          <w:p w14:paraId="1D6E57BC" w14:textId="77777777" w:rsidR="00856ED9" w:rsidRPr="000A5B8D" w:rsidRDefault="00856ED9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>Embalagem de 20 ou 50 litros.</w:t>
            </w:r>
          </w:p>
        </w:tc>
        <w:tc>
          <w:tcPr>
            <w:tcW w:w="993" w:type="dxa"/>
            <w:vAlign w:val="center"/>
          </w:tcPr>
          <w:p w14:paraId="2D2886EA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LT</w:t>
            </w:r>
          </w:p>
        </w:tc>
        <w:tc>
          <w:tcPr>
            <w:tcW w:w="1134" w:type="dxa"/>
            <w:vAlign w:val="center"/>
          </w:tcPr>
          <w:p w14:paraId="06CC7AA8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vAlign w:val="center"/>
          </w:tcPr>
          <w:p w14:paraId="6D8A229F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vAlign w:val="center"/>
          </w:tcPr>
          <w:p w14:paraId="675F1250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38BFA7FC" w14:textId="77777777">
        <w:trPr>
          <w:trHeight w:val="651"/>
        </w:trPr>
        <w:tc>
          <w:tcPr>
            <w:tcW w:w="568" w:type="dxa"/>
            <w:vAlign w:val="center"/>
          </w:tcPr>
          <w:p w14:paraId="6F4F1CE4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110" w:type="dxa"/>
            <w:vAlign w:val="center"/>
          </w:tcPr>
          <w:p w14:paraId="49145262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  <w:lang w:eastAsia="pt-BR"/>
              </w:rPr>
              <w:t xml:space="preserve">Desincrustante ativado roxão 1:40 (diluição)  </w:t>
            </w:r>
          </w:p>
          <w:p w14:paraId="2BA967AC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  <w:lang w:eastAsia="pt-BR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lang w:eastAsia="pt-BR"/>
              </w:rPr>
              <w:t xml:space="preserve"> INQUIBRAS BRASATIVO MASTER Desincrustante Ácido, similar ou superior.</w:t>
            </w:r>
          </w:p>
          <w:p w14:paraId="1CFB04CF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  <w:lang w:eastAsia="pt-BR"/>
              </w:rPr>
              <w:t>Embalagem de 20 ou 50 litros.</w:t>
            </w:r>
          </w:p>
        </w:tc>
        <w:tc>
          <w:tcPr>
            <w:tcW w:w="993" w:type="dxa"/>
            <w:vAlign w:val="center"/>
          </w:tcPr>
          <w:p w14:paraId="64F42C13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LT</w:t>
            </w:r>
          </w:p>
        </w:tc>
        <w:tc>
          <w:tcPr>
            <w:tcW w:w="1134" w:type="dxa"/>
            <w:vAlign w:val="center"/>
          </w:tcPr>
          <w:p w14:paraId="064BBB8F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vAlign w:val="center"/>
          </w:tcPr>
          <w:p w14:paraId="22670A95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vAlign w:val="center"/>
          </w:tcPr>
          <w:p w14:paraId="660DC15B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3BD94A5A" w14:textId="77777777">
        <w:trPr>
          <w:trHeight w:val="651"/>
        </w:trPr>
        <w:tc>
          <w:tcPr>
            <w:tcW w:w="568" w:type="dxa"/>
            <w:vAlign w:val="center"/>
          </w:tcPr>
          <w:p w14:paraId="2B9C45EA" w14:textId="77777777" w:rsidR="00856ED9" w:rsidRPr="000A5B8D" w:rsidRDefault="0085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110" w:type="dxa"/>
            <w:vAlign w:val="center"/>
          </w:tcPr>
          <w:p w14:paraId="2532F3E8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</w:rPr>
              <w:t xml:space="preserve">Shampoo Automotivo 1:40 (diluição) </w:t>
            </w:r>
          </w:p>
          <w:p w14:paraId="2EC3D337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b/>
                <w:sz w:val="16"/>
                <w:szCs w:val="16"/>
                <w:lang w:eastAsia="pt-BR"/>
              </w:rPr>
              <w:t>Referência:</w:t>
            </w:r>
            <w:r w:rsidRPr="000A5B8D">
              <w:rPr>
                <w:rFonts w:ascii="Arial" w:eastAsiaTheme="minorHAnsi" w:hAnsi="Arial" w:cs="Arial"/>
                <w:sz w:val="16"/>
                <w:szCs w:val="16"/>
                <w:lang w:eastAsia="pt-BR"/>
              </w:rPr>
              <w:t xml:space="preserve"> INQUIBRAS – INQUIMOL MASTER Detergente de limpeza automotiva, similar ou superior.</w:t>
            </w:r>
          </w:p>
          <w:p w14:paraId="298AA6D8" w14:textId="77777777" w:rsidR="00856ED9" w:rsidRPr="000A5B8D" w:rsidRDefault="00856ED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pt-BR"/>
              </w:rPr>
            </w:pPr>
            <w:r w:rsidRPr="000A5B8D">
              <w:rPr>
                <w:rFonts w:ascii="Arial" w:eastAsiaTheme="minorHAnsi" w:hAnsi="Arial" w:cs="Arial"/>
                <w:sz w:val="16"/>
                <w:szCs w:val="16"/>
                <w:lang w:eastAsia="pt-BR"/>
              </w:rPr>
              <w:t>Embalagem de 20 ou 50 litros.</w:t>
            </w:r>
          </w:p>
        </w:tc>
        <w:tc>
          <w:tcPr>
            <w:tcW w:w="993" w:type="dxa"/>
            <w:vAlign w:val="center"/>
          </w:tcPr>
          <w:p w14:paraId="472F7958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LT</w:t>
            </w:r>
          </w:p>
        </w:tc>
        <w:tc>
          <w:tcPr>
            <w:tcW w:w="1134" w:type="dxa"/>
            <w:vAlign w:val="center"/>
          </w:tcPr>
          <w:p w14:paraId="034F0CC0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vAlign w:val="center"/>
          </w:tcPr>
          <w:p w14:paraId="0AA8C4D2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276" w:type="dxa"/>
            <w:vAlign w:val="center"/>
          </w:tcPr>
          <w:p w14:paraId="07936012" w14:textId="77777777" w:rsidR="00856ED9" w:rsidRPr="000A5B8D" w:rsidRDefault="00856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B8D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</w:tr>
      <w:tr w:rsidR="00856ED9" w:rsidRPr="000A5B8D" w14:paraId="7B44AA71" w14:textId="77777777">
        <w:trPr>
          <w:trHeight w:val="136"/>
        </w:trPr>
        <w:tc>
          <w:tcPr>
            <w:tcW w:w="9356" w:type="dxa"/>
            <w:gridSpan w:val="6"/>
            <w:vAlign w:val="center"/>
          </w:tcPr>
          <w:p w14:paraId="1A0635A5" w14:textId="10AD3E44" w:rsidR="00856ED9" w:rsidRPr="000A5B8D" w:rsidRDefault="00856E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B8D">
              <w:rPr>
                <w:rFonts w:ascii="Arial" w:hAnsi="Arial" w:cs="Arial"/>
                <w:b/>
                <w:bCs/>
                <w:sz w:val="16"/>
                <w:szCs w:val="16"/>
              </w:rPr>
              <w:t>VALOR GLOBAL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LOTE</w:t>
            </w:r>
            <w:r w:rsidRPr="00A66E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0A5B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</w:t>
            </w:r>
            <w:r w:rsidRPr="00A66EC9">
              <w:rPr>
                <w:rFonts w:ascii="Arial" w:hAnsi="Arial" w:cs="Arial"/>
                <w:b/>
                <w:bCs/>
                <w:sz w:val="16"/>
                <w:szCs w:val="16"/>
              </w:rPr>
              <w:t>..........</w:t>
            </w:r>
          </w:p>
        </w:tc>
      </w:tr>
    </w:tbl>
    <w:p w14:paraId="7A03F4D6" w14:textId="77777777" w:rsidR="008B63BB" w:rsidRDefault="008B63BB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07488E4" w14:textId="77777777" w:rsidR="006C1B73" w:rsidRPr="008E3E16" w:rsidRDefault="006C1B73" w:rsidP="006C1B7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31B4622E" w14:textId="77777777" w:rsidR="006C1B73" w:rsidRDefault="006C1B73" w:rsidP="006C1B73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0426CC6F" w14:textId="642F17D1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5F7D6D27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69D15F29" w14:textId="6A77A4B5" w:rsidR="00DA01BE" w:rsidRPr="00DA01BE" w:rsidRDefault="00DA01BE" w:rsidP="00DA01BE">
      <w:pPr>
        <w:keepLines/>
        <w:jc w:val="both"/>
        <w:rPr>
          <w:rFonts w:ascii="Arial" w:hAnsi="Arial" w:cs="Arial"/>
          <w:sz w:val="20"/>
          <w:szCs w:val="20"/>
        </w:rPr>
      </w:pPr>
      <w:r w:rsidRPr="00DA01B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prazo para fornecimento </w:t>
      </w:r>
      <w:r w:rsidR="00BF11F1">
        <w:rPr>
          <w:rFonts w:ascii="Arial" w:hAnsi="Arial" w:cs="Arial"/>
          <w:sz w:val="20"/>
          <w:szCs w:val="20"/>
        </w:rPr>
        <w:t xml:space="preserve">e entrega </w:t>
      </w:r>
      <w:r w:rsidRPr="00DA01B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DA01BE">
        <w:rPr>
          <w:rFonts w:ascii="Arial" w:hAnsi="Arial" w:cs="Arial"/>
          <w:sz w:val="20"/>
          <w:szCs w:val="20"/>
        </w:rPr>
        <w:t xml:space="preserve"> objeto ocorre</w:t>
      </w:r>
      <w:r>
        <w:rPr>
          <w:rFonts w:ascii="Arial" w:hAnsi="Arial" w:cs="Arial"/>
          <w:sz w:val="20"/>
          <w:szCs w:val="20"/>
        </w:rPr>
        <w:t>rá</w:t>
      </w:r>
      <w:r w:rsidRPr="00DA01BE">
        <w:rPr>
          <w:rFonts w:ascii="Arial" w:hAnsi="Arial" w:cs="Arial"/>
          <w:sz w:val="20"/>
          <w:szCs w:val="20"/>
        </w:rPr>
        <w:t xml:space="preserve"> de acordo com a necessidade do (órgão) e determinado no Anexo I (Termo de Referência) do Edital.</w:t>
      </w:r>
    </w:p>
    <w:p w14:paraId="203C9A9D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0043008" w14:textId="28D5A875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 xml:space="preserve">à </w:t>
      </w:r>
      <w:r w:rsidR="008B63BB">
        <w:rPr>
          <w:rFonts w:ascii="Arial" w:hAnsi="Arial" w:cs="Arial"/>
          <w:sz w:val="20"/>
          <w:lang w:val="pt-BR"/>
        </w:rPr>
        <w:t xml:space="preserve">aquisição </w:t>
      </w:r>
      <w:r>
        <w:rPr>
          <w:rFonts w:ascii="Arial" w:hAnsi="Arial" w:cs="Arial"/>
          <w:sz w:val="20"/>
          <w:lang w:val="pt-BR"/>
        </w:rPr>
        <w:t>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</w:t>
      </w:r>
      <w:r w:rsidR="00BF11F1">
        <w:rPr>
          <w:rFonts w:ascii="Arial" w:hAnsi="Arial" w:cs="Arial"/>
          <w:sz w:val="20"/>
          <w:lang w:val="pt-BR"/>
        </w:rPr>
        <w:t>a execução do objeto.</w:t>
      </w:r>
    </w:p>
    <w:p w14:paraId="4BB3892F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41A2A797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18042BB1" w14:textId="77777777" w:rsidR="00785C6D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6C250909" w14:textId="77777777" w:rsidR="00D63773" w:rsidRPr="00482365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730CE4FD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762762E" w14:textId="77777777" w:rsidR="00D63773" w:rsidRPr="00482365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7D44185F" w14:textId="6BE08661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FA3274">
      <w:footerReference w:type="default" r:id="rId7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15E72" w14:textId="77777777" w:rsidR="00C85CCC" w:rsidRDefault="00C85CCC" w:rsidP="005117C6">
      <w:r>
        <w:separator/>
      </w:r>
    </w:p>
  </w:endnote>
  <w:endnote w:type="continuationSeparator" w:id="0">
    <w:p w14:paraId="286E3356" w14:textId="77777777" w:rsidR="00C85CCC" w:rsidRDefault="00C85CC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489D0532" w14:textId="77777777" w:rsidR="00B54571" w:rsidRPr="005117C6" w:rsidRDefault="00B5457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34509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834509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4ADD263B" w14:textId="77777777" w:rsidR="00B54571" w:rsidRDefault="00B5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CE3EB" w14:textId="77777777" w:rsidR="00C85CCC" w:rsidRDefault="00C85CCC" w:rsidP="005117C6">
      <w:r>
        <w:separator/>
      </w:r>
    </w:p>
  </w:footnote>
  <w:footnote w:type="continuationSeparator" w:id="0">
    <w:p w14:paraId="14A98C6F" w14:textId="77777777" w:rsidR="00C85CCC" w:rsidRDefault="00C85CCC" w:rsidP="0051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0DD1"/>
    <w:rsid w:val="0005458E"/>
    <w:rsid w:val="00060E42"/>
    <w:rsid w:val="00070B1B"/>
    <w:rsid w:val="00071C59"/>
    <w:rsid w:val="00085D48"/>
    <w:rsid w:val="00093799"/>
    <w:rsid w:val="00097CEA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15BAA"/>
    <w:rsid w:val="00126C3C"/>
    <w:rsid w:val="00133BF2"/>
    <w:rsid w:val="00145E9C"/>
    <w:rsid w:val="0015387E"/>
    <w:rsid w:val="00167527"/>
    <w:rsid w:val="001814C2"/>
    <w:rsid w:val="0019372A"/>
    <w:rsid w:val="00193896"/>
    <w:rsid w:val="001938DF"/>
    <w:rsid w:val="001970B1"/>
    <w:rsid w:val="001A0E67"/>
    <w:rsid w:val="001B1E8F"/>
    <w:rsid w:val="001B5C0F"/>
    <w:rsid w:val="001C1E22"/>
    <w:rsid w:val="001D00D4"/>
    <w:rsid w:val="001D3708"/>
    <w:rsid w:val="001D7A2D"/>
    <w:rsid w:val="001E2722"/>
    <w:rsid w:val="001E2F28"/>
    <w:rsid w:val="001E4A97"/>
    <w:rsid w:val="001E6CE4"/>
    <w:rsid w:val="001F019E"/>
    <w:rsid w:val="001F0F9E"/>
    <w:rsid w:val="00213C4D"/>
    <w:rsid w:val="002172DB"/>
    <w:rsid w:val="002400EF"/>
    <w:rsid w:val="002415D3"/>
    <w:rsid w:val="0024387E"/>
    <w:rsid w:val="00247FC5"/>
    <w:rsid w:val="0026389E"/>
    <w:rsid w:val="00271620"/>
    <w:rsid w:val="0027318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2A73"/>
    <w:rsid w:val="00323870"/>
    <w:rsid w:val="00324588"/>
    <w:rsid w:val="00326BCD"/>
    <w:rsid w:val="00341C9F"/>
    <w:rsid w:val="00343B79"/>
    <w:rsid w:val="003638E5"/>
    <w:rsid w:val="00364EA4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D57B5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3FA7"/>
    <w:rsid w:val="004648BC"/>
    <w:rsid w:val="00465183"/>
    <w:rsid w:val="00465AB7"/>
    <w:rsid w:val="00482365"/>
    <w:rsid w:val="00492DD4"/>
    <w:rsid w:val="00495E1A"/>
    <w:rsid w:val="004A2815"/>
    <w:rsid w:val="004A5B71"/>
    <w:rsid w:val="004B3CB3"/>
    <w:rsid w:val="004B676F"/>
    <w:rsid w:val="004B7599"/>
    <w:rsid w:val="004C0992"/>
    <w:rsid w:val="004C4CD3"/>
    <w:rsid w:val="004C6D3D"/>
    <w:rsid w:val="004E6C11"/>
    <w:rsid w:val="004F4179"/>
    <w:rsid w:val="0050199D"/>
    <w:rsid w:val="00501D97"/>
    <w:rsid w:val="00505B89"/>
    <w:rsid w:val="00505D6F"/>
    <w:rsid w:val="005117C6"/>
    <w:rsid w:val="005138AE"/>
    <w:rsid w:val="00516EEB"/>
    <w:rsid w:val="005256E0"/>
    <w:rsid w:val="00551884"/>
    <w:rsid w:val="00562CE9"/>
    <w:rsid w:val="005862D6"/>
    <w:rsid w:val="005A6E79"/>
    <w:rsid w:val="005A7A8E"/>
    <w:rsid w:val="005B14BA"/>
    <w:rsid w:val="005E3256"/>
    <w:rsid w:val="005E46DB"/>
    <w:rsid w:val="005F7802"/>
    <w:rsid w:val="0060414A"/>
    <w:rsid w:val="00615F36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972C8"/>
    <w:rsid w:val="006A14E2"/>
    <w:rsid w:val="006A3379"/>
    <w:rsid w:val="006A38E4"/>
    <w:rsid w:val="006B78C4"/>
    <w:rsid w:val="006B7A00"/>
    <w:rsid w:val="006C1B73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717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4509"/>
    <w:rsid w:val="00835FBC"/>
    <w:rsid w:val="00856ED9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B63BB"/>
    <w:rsid w:val="008C039E"/>
    <w:rsid w:val="008C1570"/>
    <w:rsid w:val="008C2F3F"/>
    <w:rsid w:val="008C66B5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76518"/>
    <w:rsid w:val="00985185"/>
    <w:rsid w:val="0099257B"/>
    <w:rsid w:val="009A54C8"/>
    <w:rsid w:val="009A6091"/>
    <w:rsid w:val="009A6D23"/>
    <w:rsid w:val="009B0092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64BB"/>
    <w:rsid w:val="00A1738E"/>
    <w:rsid w:val="00A21861"/>
    <w:rsid w:val="00A25217"/>
    <w:rsid w:val="00A347AF"/>
    <w:rsid w:val="00A360A0"/>
    <w:rsid w:val="00A3679E"/>
    <w:rsid w:val="00A40878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581E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4571"/>
    <w:rsid w:val="00B55ABB"/>
    <w:rsid w:val="00B72A98"/>
    <w:rsid w:val="00B73206"/>
    <w:rsid w:val="00B758F4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2DCE"/>
    <w:rsid w:val="00BC41FF"/>
    <w:rsid w:val="00BC7C58"/>
    <w:rsid w:val="00BD612E"/>
    <w:rsid w:val="00BE6A23"/>
    <w:rsid w:val="00BF11F1"/>
    <w:rsid w:val="00C22279"/>
    <w:rsid w:val="00C40FEC"/>
    <w:rsid w:val="00C52F88"/>
    <w:rsid w:val="00C85CCC"/>
    <w:rsid w:val="00C93877"/>
    <w:rsid w:val="00CA0365"/>
    <w:rsid w:val="00CB556B"/>
    <w:rsid w:val="00CB57A5"/>
    <w:rsid w:val="00CC2E72"/>
    <w:rsid w:val="00CC3C35"/>
    <w:rsid w:val="00CE37BA"/>
    <w:rsid w:val="00CE6678"/>
    <w:rsid w:val="00CF1D0D"/>
    <w:rsid w:val="00D211AE"/>
    <w:rsid w:val="00D26A91"/>
    <w:rsid w:val="00D33170"/>
    <w:rsid w:val="00D4183E"/>
    <w:rsid w:val="00D41B81"/>
    <w:rsid w:val="00D63773"/>
    <w:rsid w:val="00D757C1"/>
    <w:rsid w:val="00D80434"/>
    <w:rsid w:val="00D9024A"/>
    <w:rsid w:val="00D91E4D"/>
    <w:rsid w:val="00DA01BE"/>
    <w:rsid w:val="00DA7EA8"/>
    <w:rsid w:val="00DB1FF5"/>
    <w:rsid w:val="00DB46E4"/>
    <w:rsid w:val="00DB7D9A"/>
    <w:rsid w:val="00DC0DB3"/>
    <w:rsid w:val="00DE02AC"/>
    <w:rsid w:val="00DF4EC6"/>
    <w:rsid w:val="00DF7F62"/>
    <w:rsid w:val="00E03B5B"/>
    <w:rsid w:val="00E05B20"/>
    <w:rsid w:val="00E12CAE"/>
    <w:rsid w:val="00E15E72"/>
    <w:rsid w:val="00E2187D"/>
    <w:rsid w:val="00E24844"/>
    <w:rsid w:val="00E26765"/>
    <w:rsid w:val="00E26DA9"/>
    <w:rsid w:val="00E31D72"/>
    <w:rsid w:val="00E370E9"/>
    <w:rsid w:val="00E52B1F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C7326"/>
    <w:rsid w:val="00EE625D"/>
    <w:rsid w:val="00EF12A9"/>
    <w:rsid w:val="00F02DE0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4503"/>
    <w:rsid w:val="00F97329"/>
    <w:rsid w:val="00F97425"/>
    <w:rsid w:val="00FA3274"/>
    <w:rsid w:val="00FA55D2"/>
    <w:rsid w:val="00FB0CD7"/>
    <w:rsid w:val="00FB470D"/>
    <w:rsid w:val="00FB4D48"/>
    <w:rsid w:val="00FC1FAA"/>
    <w:rsid w:val="00FC745A"/>
    <w:rsid w:val="00FD12F2"/>
    <w:rsid w:val="00FE3CA2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0EDC"/>
  <w15:docId w15:val="{C32EBC46-115B-4927-B975-44720689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5256E0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7B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7B5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7B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7B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CA0365"/>
  </w:style>
  <w:style w:type="paragraph" w:customStyle="1" w:styleId="TableParagraph">
    <w:name w:val="Table Paragraph"/>
    <w:basedOn w:val="Normal"/>
    <w:uiPriority w:val="1"/>
    <w:qFormat/>
    <w:rsid w:val="00CA03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character" w:styleId="nfase">
    <w:name w:val="Emphasis"/>
    <w:basedOn w:val="Fontepargpadro"/>
    <w:uiPriority w:val="20"/>
    <w:qFormat/>
    <w:rsid w:val="00CA036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A0365"/>
    <w:rPr>
      <w:color w:val="800080"/>
      <w:u w:val="single"/>
    </w:rPr>
  </w:style>
  <w:style w:type="paragraph" w:customStyle="1" w:styleId="msonormal0">
    <w:name w:val="msonormal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8">
    <w:name w:val="xl68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9">
    <w:name w:val="xl69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70">
    <w:name w:val="xl70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00000"/>
      <w:lang w:eastAsia="pt-BR"/>
    </w:rPr>
  </w:style>
  <w:style w:type="paragraph" w:customStyle="1" w:styleId="xl71">
    <w:name w:val="xl71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lang w:eastAsia="pt-BR"/>
    </w:rPr>
  </w:style>
  <w:style w:type="paragraph" w:customStyle="1" w:styleId="xl72">
    <w:name w:val="xl72"/>
    <w:basedOn w:val="Normal"/>
    <w:rsid w:val="00CA036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3">
    <w:name w:val="xl73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lang w:eastAsia="pt-BR"/>
    </w:rPr>
  </w:style>
  <w:style w:type="paragraph" w:customStyle="1" w:styleId="xl74">
    <w:name w:val="xl74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5">
    <w:name w:val="xl7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6">
    <w:name w:val="xl76"/>
    <w:basedOn w:val="Normal"/>
    <w:rsid w:val="00CA0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7">
    <w:name w:val="xl77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8">
    <w:name w:val="xl78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9">
    <w:name w:val="xl79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0">
    <w:name w:val="xl8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1">
    <w:name w:val="xl81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2">
    <w:name w:val="xl82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3">
    <w:name w:val="xl83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4">
    <w:name w:val="xl84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5">
    <w:name w:val="xl8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6">
    <w:name w:val="xl86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7">
    <w:name w:val="xl87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8">
    <w:name w:val="xl88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9">
    <w:name w:val="xl89"/>
    <w:basedOn w:val="Normal"/>
    <w:rsid w:val="00CA036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0">
    <w:name w:val="xl9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1">
    <w:name w:val="xl91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2">
    <w:name w:val="xl92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3">
    <w:name w:val="xl93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4">
    <w:name w:val="xl94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5">
    <w:name w:val="xl9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6">
    <w:name w:val="xl96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7">
    <w:name w:val="xl97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8">
    <w:name w:val="xl98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9">
    <w:name w:val="xl99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00">
    <w:name w:val="xl10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CA036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CA03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A0365"/>
    <w:rPr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A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5B9-3E94-4C5C-99C0-158C53C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2025-04-25T11:15:00Z</cp:lastPrinted>
  <dcterms:created xsi:type="dcterms:W3CDTF">2025-02-26T14:03:00Z</dcterms:created>
  <dcterms:modified xsi:type="dcterms:W3CDTF">2025-04-25T11:16:00Z</dcterms:modified>
</cp:coreProperties>
</file>