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1D367" w14:textId="77777777" w:rsidR="005E25FF" w:rsidRDefault="005E25FF" w:rsidP="008C1570">
      <w:pPr>
        <w:pStyle w:val="Textopadro"/>
        <w:widowControl/>
        <w:shd w:val="clear" w:color="auto" w:fill="FFFFFF" w:themeFill="background1"/>
        <w:jc w:val="center"/>
        <w:rPr>
          <w:rFonts w:ascii="Arial" w:hAnsi="Arial" w:cs="Arial"/>
          <w:b/>
          <w:sz w:val="20"/>
          <w:lang w:val="pt-BR"/>
        </w:rPr>
      </w:pPr>
    </w:p>
    <w:p w14:paraId="0504863E" w14:textId="32398CA4" w:rsidR="000D0472" w:rsidRDefault="00193896"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199EAE40"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14:paraId="778F89CA" w14:textId="77777777" w:rsidR="005E76A2" w:rsidRDefault="005E76A2" w:rsidP="008C1570">
      <w:pPr>
        <w:jc w:val="both"/>
        <w:rPr>
          <w:rFonts w:ascii="Arial" w:hAnsi="Arial" w:cs="Arial"/>
          <w:sz w:val="20"/>
          <w:szCs w:val="20"/>
        </w:rPr>
      </w:pPr>
    </w:p>
    <w:p w14:paraId="644C0C9A" w14:textId="77777777" w:rsidR="00D164A2" w:rsidRPr="006A3503" w:rsidRDefault="00D164A2" w:rsidP="008C1570">
      <w:pPr>
        <w:jc w:val="both"/>
        <w:rPr>
          <w:rFonts w:ascii="Arial" w:hAnsi="Arial" w:cs="Arial"/>
          <w:sz w:val="20"/>
          <w:szCs w:val="20"/>
        </w:rPr>
      </w:pPr>
    </w:p>
    <w:p w14:paraId="58A60198"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7397FDC1" w14:textId="77777777" w:rsidR="008D4DE4" w:rsidRPr="006A3503" w:rsidRDefault="008D4DE4" w:rsidP="008D4DE4">
      <w:pPr>
        <w:jc w:val="both"/>
        <w:rPr>
          <w:rFonts w:ascii="Arial" w:hAnsi="Arial" w:cs="Arial"/>
          <w:sz w:val="20"/>
          <w:szCs w:val="20"/>
        </w:rPr>
      </w:pPr>
    </w:p>
    <w:p w14:paraId="28EED7A4" w14:textId="77777777" w:rsidR="008D4DE4" w:rsidRPr="006A3503" w:rsidRDefault="008D4DE4" w:rsidP="008D4DE4">
      <w:pPr>
        <w:tabs>
          <w:tab w:val="left" w:pos="851"/>
        </w:tabs>
        <w:ind w:right="28"/>
        <w:jc w:val="both"/>
        <w:rPr>
          <w:rFonts w:ascii="Arial" w:hAnsi="Arial" w:cs="Arial"/>
          <w:b/>
          <w:spacing w:val="-4"/>
          <w:sz w:val="20"/>
          <w:szCs w:val="20"/>
        </w:rPr>
      </w:pPr>
      <w:r w:rsidRPr="00D164A2">
        <w:rPr>
          <w:rFonts w:ascii="Arial" w:hAnsi="Arial" w:cs="Arial"/>
          <w:b/>
          <w:spacing w:val="-4"/>
          <w:sz w:val="20"/>
          <w:szCs w:val="20"/>
          <w:highlight w:val="yellow"/>
        </w:rPr>
        <w:t>1. Habilitação jurídica:</w:t>
      </w:r>
    </w:p>
    <w:p w14:paraId="6DD3723C" w14:textId="77777777" w:rsidR="008D4DE4" w:rsidRPr="006A3503" w:rsidRDefault="008D4DE4" w:rsidP="008D4DE4">
      <w:pPr>
        <w:tabs>
          <w:tab w:val="left" w:pos="851"/>
        </w:tabs>
        <w:ind w:right="28"/>
        <w:jc w:val="both"/>
        <w:rPr>
          <w:rFonts w:ascii="Arial" w:hAnsi="Arial" w:cs="Arial"/>
          <w:spacing w:val="-4"/>
          <w:sz w:val="20"/>
          <w:szCs w:val="20"/>
        </w:rPr>
      </w:pPr>
    </w:p>
    <w:p w14:paraId="63D268D2"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1A0C3867" w14:textId="77777777" w:rsidR="008D4DE4" w:rsidRPr="001A12ED" w:rsidRDefault="008D4DE4" w:rsidP="008D4DE4">
      <w:pPr>
        <w:ind w:left="1276" w:right="28"/>
        <w:jc w:val="both"/>
        <w:rPr>
          <w:rFonts w:ascii="Arial" w:hAnsi="Arial" w:cs="Arial"/>
          <w:spacing w:val="-4"/>
          <w:sz w:val="20"/>
          <w:szCs w:val="20"/>
        </w:rPr>
      </w:pPr>
    </w:p>
    <w:p w14:paraId="61DC8169"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635D899C" w14:textId="77777777" w:rsidR="008D4DE4" w:rsidRPr="001A12ED" w:rsidRDefault="008D4DE4" w:rsidP="008D4DE4">
      <w:pPr>
        <w:ind w:left="1276" w:right="28"/>
        <w:jc w:val="both"/>
        <w:rPr>
          <w:rFonts w:ascii="Arial" w:hAnsi="Arial" w:cs="Arial"/>
          <w:spacing w:val="-4"/>
          <w:sz w:val="20"/>
          <w:szCs w:val="20"/>
        </w:rPr>
      </w:pPr>
    </w:p>
    <w:p w14:paraId="1675182A"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252CCBB7" w14:textId="77777777" w:rsidR="008D4DE4" w:rsidRPr="001A12ED" w:rsidRDefault="008D4DE4" w:rsidP="008D4DE4">
      <w:pPr>
        <w:ind w:right="28"/>
        <w:jc w:val="both"/>
        <w:rPr>
          <w:rFonts w:ascii="Arial" w:hAnsi="Arial" w:cs="Arial"/>
          <w:spacing w:val="-4"/>
          <w:sz w:val="20"/>
          <w:szCs w:val="20"/>
        </w:rPr>
      </w:pPr>
    </w:p>
    <w:p w14:paraId="428FF7C2"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2820A3DF" w14:textId="77777777" w:rsidR="008D4DE4" w:rsidRPr="006A3503" w:rsidRDefault="008D4DE4" w:rsidP="008D4DE4">
      <w:pPr>
        <w:ind w:left="1276" w:right="28"/>
        <w:jc w:val="both"/>
        <w:rPr>
          <w:rFonts w:ascii="Arial" w:hAnsi="Arial" w:cs="Arial"/>
          <w:spacing w:val="-4"/>
          <w:sz w:val="20"/>
          <w:szCs w:val="20"/>
        </w:rPr>
      </w:pPr>
    </w:p>
    <w:p w14:paraId="073B660D"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0CC6B181"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3D945EDB" w14:textId="77777777" w:rsidR="008D4DE4" w:rsidRPr="006A3503" w:rsidRDefault="008D4DE4" w:rsidP="008D4DE4">
      <w:pPr>
        <w:tabs>
          <w:tab w:val="left" w:pos="851"/>
        </w:tabs>
        <w:ind w:right="28"/>
        <w:jc w:val="both"/>
        <w:rPr>
          <w:rFonts w:ascii="Arial" w:hAnsi="Arial" w:cs="Arial"/>
          <w:b/>
          <w:spacing w:val="-4"/>
          <w:sz w:val="20"/>
          <w:szCs w:val="20"/>
        </w:rPr>
      </w:pPr>
    </w:p>
    <w:p w14:paraId="0007CBDB" w14:textId="77777777" w:rsidR="008D4DE4" w:rsidRPr="006A3503" w:rsidRDefault="008D4DE4" w:rsidP="008D4DE4">
      <w:pPr>
        <w:tabs>
          <w:tab w:val="left" w:pos="851"/>
        </w:tabs>
        <w:ind w:right="28"/>
        <w:jc w:val="both"/>
        <w:rPr>
          <w:rFonts w:ascii="Arial" w:hAnsi="Arial" w:cs="Arial"/>
          <w:b/>
          <w:spacing w:val="-4"/>
          <w:sz w:val="20"/>
          <w:szCs w:val="20"/>
        </w:rPr>
      </w:pPr>
      <w:r w:rsidRPr="00D164A2">
        <w:rPr>
          <w:rFonts w:ascii="Arial" w:hAnsi="Arial" w:cs="Arial"/>
          <w:b/>
          <w:spacing w:val="-4"/>
          <w:sz w:val="20"/>
          <w:szCs w:val="20"/>
          <w:highlight w:val="yellow"/>
        </w:rPr>
        <w:t xml:space="preserve">2. </w:t>
      </w:r>
      <w:r w:rsidR="00C10330" w:rsidRPr="00D164A2">
        <w:rPr>
          <w:rFonts w:ascii="Arial" w:hAnsi="Arial" w:cs="Arial"/>
          <w:b/>
          <w:bCs/>
          <w:spacing w:val="-4"/>
          <w:sz w:val="20"/>
          <w:szCs w:val="20"/>
          <w:highlight w:val="yellow"/>
        </w:rPr>
        <w:t xml:space="preserve">Regularidade </w:t>
      </w:r>
      <w:r w:rsidR="001A12ED" w:rsidRPr="00D164A2">
        <w:rPr>
          <w:rFonts w:ascii="Arial" w:hAnsi="Arial" w:cs="Arial"/>
          <w:b/>
          <w:bCs/>
          <w:spacing w:val="-4"/>
          <w:sz w:val="20"/>
          <w:szCs w:val="20"/>
          <w:highlight w:val="yellow"/>
        </w:rPr>
        <w:t>f</w:t>
      </w:r>
      <w:r w:rsidR="00C10330" w:rsidRPr="00D164A2">
        <w:rPr>
          <w:rFonts w:ascii="Arial" w:hAnsi="Arial" w:cs="Arial"/>
          <w:b/>
          <w:bCs/>
          <w:spacing w:val="-4"/>
          <w:sz w:val="20"/>
          <w:szCs w:val="20"/>
          <w:highlight w:val="yellow"/>
        </w:rPr>
        <w:t xml:space="preserve">iscal, </w:t>
      </w:r>
      <w:r w:rsidR="001A12ED" w:rsidRPr="00D164A2">
        <w:rPr>
          <w:rFonts w:ascii="Arial" w:hAnsi="Arial" w:cs="Arial"/>
          <w:b/>
          <w:bCs/>
          <w:spacing w:val="-4"/>
          <w:sz w:val="20"/>
          <w:szCs w:val="20"/>
          <w:highlight w:val="yellow"/>
        </w:rPr>
        <w:t>s</w:t>
      </w:r>
      <w:r w:rsidR="00C10330" w:rsidRPr="00D164A2">
        <w:rPr>
          <w:rFonts w:ascii="Arial" w:hAnsi="Arial" w:cs="Arial"/>
          <w:b/>
          <w:bCs/>
          <w:spacing w:val="-4"/>
          <w:sz w:val="20"/>
          <w:szCs w:val="20"/>
          <w:highlight w:val="yellow"/>
        </w:rPr>
        <w:t xml:space="preserve">ocial e </w:t>
      </w:r>
      <w:r w:rsidR="001A12ED" w:rsidRPr="00D164A2">
        <w:rPr>
          <w:rFonts w:ascii="Arial" w:hAnsi="Arial" w:cs="Arial"/>
          <w:b/>
          <w:bCs/>
          <w:spacing w:val="-4"/>
          <w:sz w:val="20"/>
          <w:szCs w:val="20"/>
          <w:highlight w:val="yellow"/>
        </w:rPr>
        <w:t>t</w:t>
      </w:r>
      <w:r w:rsidR="00C10330" w:rsidRPr="00D164A2">
        <w:rPr>
          <w:rFonts w:ascii="Arial" w:hAnsi="Arial" w:cs="Arial"/>
          <w:b/>
          <w:bCs/>
          <w:spacing w:val="-4"/>
          <w:sz w:val="20"/>
          <w:szCs w:val="20"/>
          <w:highlight w:val="yellow"/>
        </w:rPr>
        <w:t>rabalhista</w:t>
      </w:r>
      <w:r w:rsidR="00C10330" w:rsidRPr="006A3503">
        <w:rPr>
          <w:rFonts w:ascii="Arial" w:hAnsi="Arial" w:cs="Arial"/>
          <w:b/>
          <w:spacing w:val="-4"/>
          <w:sz w:val="20"/>
          <w:szCs w:val="20"/>
        </w:rPr>
        <w:t xml:space="preserve"> </w:t>
      </w:r>
    </w:p>
    <w:p w14:paraId="4624514C" w14:textId="77777777" w:rsidR="008D4DE4" w:rsidRPr="006A3503" w:rsidRDefault="008D4DE4" w:rsidP="008D4DE4">
      <w:pPr>
        <w:tabs>
          <w:tab w:val="left" w:pos="851"/>
        </w:tabs>
        <w:ind w:right="28"/>
        <w:jc w:val="both"/>
        <w:rPr>
          <w:rFonts w:ascii="Arial" w:hAnsi="Arial" w:cs="Arial"/>
          <w:spacing w:val="-4"/>
          <w:sz w:val="20"/>
          <w:szCs w:val="20"/>
        </w:rPr>
      </w:pPr>
    </w:p>
    <w:p w14:paraId="7A4FA80D"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5CEEE139" w14:textId="77777777" w:rsidR="008D4DE4" w:rsidRPr="001A12ED" w:rsidRDefault="008D4DE4" w:rsidP="008D4DE4">
      <w:pPr>
        <w:ind w:right="28" w:firstLine="708"/>
        <w:jc w:val="both"/>
        <w:rPr>
          <w:rFonts w:ascii="Arial" w:hAnsi="Arial" w:cs="Arial"/>
          <w:spacing w:val="-4"/>
          <w:sz w:val="20"/>
          <w:szCs w:val="20"/>
        </w:rPr>
      </w:pPr>
    </w:p>
    <w:p w14:paraId="5343342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5433A975" w14:textId="77777777" w:rsidR="008D4DE4" w:rsidRPr="001A12ED" w:rsidRDefault="008D4DE4" w:rsidP="008D4DE4">
      <w:pPr>
        <w:ind w:right="28" w:firstLine="708"/>
        <w:jc w:val="both"/>
        <w:rPr>
          <w:rFonts w:ascii="Arial" w:hAnsi="Arial" w:cs="Arial"/>
          <w:spacing w:val="-4"/>
          <w:sz w:val="20"/>
          <w:szCs w:val="20"/>
        </w:rPr>
      </w:pPr>
    </w:p>
    <w:p w14:paraId="5CF8D4AE"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5103F59F" w14:textId="77777777" w:rsidR="00AC590D" w:rsidRPr="001A12ED" w:rsidRDefault="00AC590D" w:rsidP="00AC590D">
      <w:pPr>
        <w:jc w:val="both"/>
        <w:rPr>
          <w:rFonts w:ascii="Arial" w:hAnsi="Arial" w:cs="Arial"/>
          <w:sz w:val="20"/>
          <w:szCs w:val="20"/>
        </w:rPr>
      </w:pPr>
    </w:p>
    <w:p w14:paraId="1FF2A982"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3B5DA469" w14:textId="77777777" w:rsidR="00AC590D" w:rsidRPr="001A12ED" w:rsidRDefault="00AC590D" w:rsidP="00AC590D">
      <w:pPr>
        <w:ind w:left="2124"/>
        <w:jc w:val="both"/>
        <w:rPr>
          <w:rFonts w:ascii="Arial" w:hAnsi="Arial" w:cs="Arial"/>
          <w:bCs/>
          <w:color w:val="FF0000"/>
          <w:sz w:val="20"/>
          <w:szCs w:val="20"/>
        </w:rPr>
      </w:pPr>
    </w:p>
    <w:p w14:paraId="1279353A"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4EFBA6D2" w14:textId="77777777" w:rsidR="008D4DE4" w:rsidRPr="001A12ED" w:rsidRDefault="008D4DE4" w:rsidP="006224EF">
      <w:pPr>
        <w:ind w:right="28"/>
        <w:jc w:val="both"/>
        <w:rPr>
          <w:rFonts w:ascii="Arial" w:hAnsi="Arial" w:cs="Arial"/>
          <w:spacing w:val="-4"/>
          <w:sz w:val="20"/>
          <w:szCs w:val="20"/>
        </w:rPr>
      </w:pPr>
    </w:p>
    <w:p w14:paraId="273B9B56"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34C2EBF0" w14:textId="77777777" w:rsidR="008D4DE4" w:rsidRPr="001A12ED" w:rsidRDefault="008D4DE4" w:rsidP="008D4DE4">
      <w:pPr>
        <w:ind w:right="28" w:firstLine="708"/>
        <w:jc w:val="both"/>
        <w:rPr>
          <w:rFonts w:ascii="Arial" w:hAnsi="Arial" w:cs="Arial"/>
          <w:spacing w:val="-4"/>
          <w:sz w:val="20"/>
          <w:szCs w:val="20"/>
        </w:rPr>
      </w:pPr>
    </w:p>
    <w:p w14:paraId="34E22AC8"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63901744" w14:textId="77777777" w:rsidR="00AC590D" w:rsidRPr="006A3503" w:rsidRDefault="00AC590D" w:rsidP="00AC590D">
      <w:pPr>
        <w:ind w:right="28"/>
        <w:jc w:val="both"/>
        <w:rPr>
          <w:rFonts w:ascii="Arial" w:hAnsi="Arial" w:cs="Arial"/>
          <w:b/>
          <w:i/>
          <w:color w:val="FF0000"/>
          <w:spacing w:val="-4"/>
          <w:sz w:val="20"/>
          <w:szCs w:val="20"/>
        </w:rPr>
      </w:pPr>
    </w:p>
    <w:p w14:paraId="29D97906"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1704B58C" w14:textId="77777777" w:rsidR="00C10330" w:rsidRPr="006A3503" w:rsidRDefault="00C10330" w:rsidP="00403B5F">
      <w:pPr>
        <w:ind w:right="28"/>
        <w:jc w:val="both"/>
        <w:rPr>
          <w:rFonts w:ascii="Arial" w:hAnsi="Arial" w:cs="Arial"/>
          <w:b/>
          <w:spacing w:val="-4"/>
          <w:sz w:val="20"/>
          <w:szCs w:val="20"/>
        </w:rPr>
      </w:pPr>
    </w:p>
    <w:p w14:paraId="2AB57196" w14:textId="77777777" w:rsidR="008C0250" w:rsidRDefault="008C0250" w:rsidP="008D4DE4">
      <w:pPr>
        <w:ind w:right="28"/>
        <w:jc w:val="both"/>
        <w:rPr>
          <w:rFonts w:ascii="Arial" w:hAnsi="Arial" w:cs="Arial"/>
          <w:b/>
          <w:spacing w:val="-4"/>
          <w:sz w:val="20"/>
          <w:szCs w:val="20"/>
        </w:rPr>
      </w:pPr>
    </w:p>
    <w:p w14:paraId="0DD3440A" w14:textId="77777777" w:rsidR="008D4DE4" w:rsidRPr="006A3503" w:rsidRDefault="008D4DE4" w:rsidP="008D4DE4">
      <w:pPr>
        <w:ind w:right="28"/>
        <w:jc w:val="both"/>
        <w:rPr>
          <w:rFonts w:ascii="Arial" w:hAnsi="Arial" w:cs="Arial"/>
          <w:b/>
          <w:spacing w:val="-4"/>
          <w:sz w:val="20"/>
          <w:szCs w:val="20"/>
        </w:rPr>
      </w:pPr>
      <w:r w:rsidRPr="00D164A2">
        <w:rPr>
          <w:rFonts w:ascii="Arial" w:hAnsi="Arial" w:cs="Arial"/>
          <w:b/>
          <w:spacing w:val="-4"/>
          <w:sz w:val="20"/>
          <w:szCs w:val="20"/>
          <w:highlight w:val="yellow"/>
        </w:rPr>
        <w:t xml:space="preserve">3. Da regularidade fiscal </w:t>
      </w:r>
      <w:r w:rsidR="00AC590D" w:rsidRPr="00D164A2">
        <w:rPr>
          <w:rFonts w:ascii="Arial" w:hAnsi="Arial" w:cs="Arial"/>
          <w:b/>
          <w:spacing w:val="-4"/>
          <w:sz w:val="20"/>
          <w:szCs w:val="20"/>
          <w:highlight w:val="yellow"/>
        </w:rPr>
        <w:t xml:space="preserve">e trabalhista </w:t>
      </w:r>
      <w:r w:rsidRPr="00D164A2">
        <w:rPr>
          <w:rFonts w:ascii="Arial" w:hAnsi="Arial" w:cs="Arial"/>
          <w:b/>
          <w:spacing w:val="-4"/>
          <w:sz w:val="20"/>
          <w:szCs w:val="20"/>
          <w:highlight w:val="yellow"/>
        </w:rPr>
        <w:t xml:space="preserve">das </w:t>
      </w:r>
      <w:r w:rsidR="001A12ED" w:rsidRPr="00D164A2">
        <w:rPr>
          <w:rFonts w:ascii="Arial" w:hAnsi="Arial" w:cs="Arial"/>
          <w:b/>
          <w:spacing w:val="-4"/>
          <w:sz w:val="20"/>
          <w:szCs w:val="20"/>
          <w:highlight w:val="yellow"/>
        </w:rPr>
        <w:t>M</w:t>
      </w:r>
      <w:r w:rsidRPr="00D164A2">
        <w:rPr>
          <w:rFonts w:ascii="Arial" w:hAnsi="Arial" w:cs="Arial"/>
          <w:b/>
          <w:spacing w:val="-4"/>
          <w:sz w:val="20"/>
          <w:szCs w:val="20"/>
          <w:highlight w:val="yellow"/>
        </w:rPr>
        <w:t>icro</w:t>
      </w:r>
      <w:r w:rsidR="001A12ED" w:rsidRPr="00D164A2">
        <w:rPr>
          <w:rFonts w:ascii="Arial" w:hAnsi="Arial" w:cs="Arial"/>
          <w:b/>
          <w:spacing w:val="-4"/>
          <w:sz w:val="20"/>
          <w:szCs w:val="20"/>
          <w:highlight w:val="yellow"/>
        </w:rPr>
        <w:t>empresas</w:t>
      </w:r>
      <w:r w:rsidRPr="00D164A2">
        <w:rPr>
          <w:rFonts w:ascii="Arial" w:hAnsi="Arial" w:cs="Arial"/>
          <w:b/>
          <w:spacing w:val="-4"/>
          <w:sz w:val="20"/>
          <w:szCs w:val="20"/>
          <w:highlight w:val="yellow"/>
        </w:rPr>
        <w:t xml:space="preserve"> e </w:t>
      </w:r>
      <w:r w:rsidR="001A12ED" w:rsidRPr="00D164A2">
        <w:rPr>
          <w:rFonts w:ascii="Arial" w:hAnsi="Arial" w:cs="Arial"/>
          <w:b/>
          <w:spacing w:val="-4"/>
          <w:sz w:val="20"/>
          <w:szCs w:val="20"/>
          <w:highlight w:val="yellow"/>
        </w:rPr>
        <w:t>Empresas de P</w:t>
      </w:r>
      <w:r w:rsidRPr="00D164A2">
        <w:rPr>
          <w:rFonts w:ascii="Arial" w:hAnsi="Arial" w:cs="Arial"/>
          <w:b/>
          <w:spacing w:val="-4"/>
          <w:sz w:val="20"/>
          <w:szCs w:val="20"/>
          <w:highlight w:val="yellow"/>
        </w:rPr>
        <w:t>equen</w:t>
      </w:r>
      <w:r w:rsidR="001A12ED" w:rsidRPr="00D164A2">
        <w:rPr>
          <w:rFonts w:ascii="Arial" w:hAnsi="Arial" w:cs="Arial"/>
          <w:b/>
          <w:spacing w:val="-4"/>
          <w:sz w:val="20"/>
          <w:szCs w:val="20"/>
          <w:highlight w:val="yellow"/>
        </w:rPr>
        <w:t>o Porte</w:t>
      </w:r>
      <w:r w:rsidRPr="00D164A2">
        <w:rPr>
          <w:rFonts w:ascii="Arial" w:hAnsi="Arial" w:cs="Arial"/>
          <w:b/>
          <w:spacing w:val="-4"/>
          <w:sz w:val="20"/>
          <w:szCs w:val="20"/>
          <w:highlight w:val="yellow"/>
        </w:rPr>
        <w:t>:</w:t>
      </w:r>
    </w:p>
    <w:p w14:paraId="7CE5DE1D" w14:textId="77777777" w:rsidR="008D4DE4" w:rsidRPr="006A3503" w:rsidRDefault="008D4DE4" w:rsidP="008D4DE4">
      <w:pPr>
        <w:autoSpaceDE w:val="0"/>
        <w:autoSpaceDN w:val="0"/>
        <w:adjustRightInd w:val="0"/>
        <w:jc w:val="both"/>
        <w:rPr>
          <w:rFonts w:ascii="Arial" w:hAnsi="Arial" w:cs="Arial"/>
          <w:spacing w:val="-4"/>
          <w:sz w:val="20"/>
          <w:szCs w:val="20"/>
        </w:rPr>
      </w:pPr>
    </w:p>
    <w:p w14:paraId="1986FE5E" w14:textId="77777777"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6AD90B20" w14:textId="77777777" w:rsidR="008C0250" w:rsidRDefault="008C0250" w:rsidP="008C0250">
      <w:pPr>
        <w:autoSpaceDE w:val="0"/>
        <w:autoSpaceDN w:val="0"/>
        <w:adjustRightInd w:val="0"/>
        <w:jc w:val="both"/>
        <w:rPr>
          <w:rFonts w:ascii="Arial" w:hAnsi="Arial" w:cs="Arial"/>
          <w:sz w:val="20"/>
          <w:szCs w:val="20"/>
        </w:rPr>
      </w:pPr>
    </w:p>
    <w:p w14:paraId="238CC68F"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6AAA2035" w14:textId="77777777" w:rsidR="008C0250" w:rsidRDefault="008C0250" w:rsidP="008C0250">
      <w:pPr>
        <w:autoSpaceDE w:val="0"/>
        <w:autoSpaceDN w:val="0"/>
        <w:adjustRightInd w:val="0"/>
        <w:jc w:val="both"/>
        <w:rPr>
          <w:rFonts w:ascii="Arial" w:hAnsi="Arial" w:cs="Arial"/>
          <w:bCs/>
          <w:sz w:val="20"/>
          <w:szCs w:val="20"/>
        </w:rPr>
      </w:pPr>
    </w:p>
    <w:p w14:paraId="1BA27D4E"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43ADC9F7" w14:textId="77777777" w:rsidR="001A12ED" w:rsidRDefault="001A12ED" w:rsidP="00AC590D">
      <w:pPr>
        <w:jc w:val="both"/>
        <w:rPr>
          <w:rFonts w:ascii="Arial" w:hAnsi="Arial" w:cs="Arial"/>
          <w:b/>
          <w:sz w:val="20"/>
          <w:szCs w:val="20"/>
        </w:rPr>
      </w:pPr>
    </w:p>
    <w:p w14:paraId="7D29DE25" w14:textId="77777777" w:rsidR="002565ED" w:rsidRDefault="002565ED" w:rsidP="008D4DE4">
      <w:pPr>
        <w:autoSpaceDE w:val="0"/>
        <w:autoSpaceDN w:val="0"/>
        <w:adjustRightInd w:val="0"/>
        <w:jc w:val="both"/>
        <w:rPr>
          <w:rFonts w:ascii="Arial" w:hAnsi="Arial" w:cs="Arial"/>
          <w:b/>
          <w:bCs/>
          <w:color w:val="000000"/>
          <w:sz w:val="20"/>
          <w:szCs w:val="20"/>
        </w:rPr>
      </w:pPr>
    </w:p>
    <w:p w14:paraId="4A3C3457" w14:textId="77777777" w:rsidR="008D4DE4" w:rsidRPr="006A3503" w:rsidRDefault="000A366D" w:rsidP="008D4DE4">
      <w:pPr>
        <w:autoSpaceDE w:val="0"/>
        <w:autoSpaceDN w:val="0"/>
        <w:adjustRightInd w:val="0"/>
        <w:jc w:val="both"/>
        <w:rPr>
          <w:rFonts w:ascii="Arial" w:hAnsi="Arial" w:cs="Arial"/>
          <w:b/>
          <w:bCs/>
          <w:color w:val="000000"/>
          <w:sz w:val="20"/>
          <w:szCs w:val="20"/>
        </w:rPr>
      </w:pPr>
      <w:r w:rsidRPr="00D164A2">
        <w:rPr>
          <w:rFonts w:ascii="Arial" w:hAnsi="Arial" w:cs="Arial"/>
          <w:b/>
          <w:bCs/>
          <w:color w:val="000000"/>
          <w:sz w:val="20"/>
          <w:szCs w:val="20"/>
          <w:highlight w:val="yellow"/>
        </w:rPr>
        <w:t>4</w:t>
      </w:r>
      <w:r w:rsidR="008D4DE4" w:rsidRPr="00D164A2">
        <w:rPr>
          <w:rFonts w:ascii="Arial" w:hAnsi="Arial" w:cs="Arial"/>
          <w:b/>
          <w:bCs/>
          <w:color w:val="000000"/>
          <w:sz w:val="20"/>
          <w:szCs w:val="20"/>
          <w:highlight w:val="yellow"/>
        </w:rPr>
        <w:t xml:space="preserve">. Qualificação </w:t>
      </w:r>
      <w:r w:rsidR="002565ED" w:rsidRPr="00D164A2">
        <w:rPr>
          <w:rFonts w:ascii="Arial" w:hAnsi="Arial" w:cs="Arial"/>
          <w:b/>
          <w:bCs/>
          <w:color w:val="000000"/>
          <w:sz w:val="20"/>
          <w:szCs w:val="20"/>
          <w:highlight w:val="yellow"/>
        </w:rPr>
        <w:t>e</w:t>
      </w:r>
      <w:r w:rsidR="008D4DE4" w:rsidRPr="00D164A2">
        <w:rPr>
          <w:rFonts w:ascii="Arial" w:hAnsi="Arial" w:cs="Arial"/>
          <w:b/>
          <w:bCs/>
          <w:color w:val="000000"/>
          <w:sz w:val="20"/>
          <w:szCs w:val="20"/>
          <w:highlight w:val="yellow"/>
        </w:rPr>
        <w:t>conômico-</w:t>
      </w:r>
      <w:r w:rsidR="002565ED" w:rsidRPr="00D164A2">
        <w:rPr>
          <w:rFonts w:ascii="Arial" w:hAnsi="Arial" w:cs="Arial"/>
          <w:b/>
          <w:bCs/>
          <w:color w:val="000000"/>
          <w:sz w:val="20"/>
          <w:szCs w:val="20"/>
          <w:highlight w:val="yellow"/>
        </w:rPr>
        <w:t>f</w:t>
      </w:r>
      <w:r w:rsidR="008D4DE4" w:rsidRPr="00D164A2">
        <w:rPr>
          <w:rFonts w:ascii="Arial" w:hAnsi="Arial" w:cs="Arial"/>
          <w:b/>
          <w:bCs/>
          <w:color w:val="000000"/>
          <w:sz w:val="20"/>
          <w:szCs w:val="20"/>
          <w:highlight w:val="yellow"/>
        </w:rPr>
        <w:t>inanceira</w:t>
      </w:r>
    </w:p>
    <w:p w14:paraId="02B0D409" w14:textId="77777777" w:rsidR="008D4DE4" w:rsidRPr="006A3503" w:rsidRDefault="008D4DE4" w:rsidP="008D4DE4">
      <w:pPr>
        <w:autoSpaceDE w:val="0"/>
        <w:autoSpaceDN w:val="0"/>
        <w:adjustRightInd w:val="0"/>
        <w:jc w:val="both"/>
        <w:rPr>
          <w:rFonts w:ascii="Arial" w:hAnsi="Arial" w:cs="Arial"/>
          <w:b/>
          <w:bCs/>
          <w:color w:val="000000"/>
          <w:sz w:val="20"/>
          <w:szCs w:val="20"/>
        </w:rPr>
      </w:pPr>
    </w:p>
    <w:p w14:paraId="54C31C5C" w14:textId="77777777" w:rsidR="003A4E98" w:rsidRPr="006A3503" w:rsidRDefault="002565ED" w:rsidP="000E480F">
      <w:pPr>
        <w:autoSpaceDE w:val="0"/>
        <w:autoSpaceDN w:val="0"/>
        <w:adjustRightInd w:val="0"/>
        <w:ind w:left="708"/>
        <w:jc w:val="both"/>
        <w:rPr>
          <w:rFonts w:ascii="Arial" w:hAnsi="Arial" w:cs="Arial"/>
          <w:b/>
          <w:bCs/>
          <w:color w:val="FF0000"/>
          <w:sz w:val="20"/>
          <w:szCs w:val="20"/>
        </w:rPr>
      </w:pPr>
      <w:r>
        <w:rPr>
          <w:rFonts w:ascii="Arial" w:hAnsi="Arial" w:cs="Arial"/>
          <w:color w:val="000000"/>
          <w:sz w:val="20"/>
          <w:szCs w:val="20"/>
        </w:rPr>
        <w:t>a)</w:t>
      </w:r>
      <w:r w:rsidR="000A366D" w:rsidRPr="006A3503">
        <w:rPr>
          <w:rFonts w:ascii="Arial" w:hAnsi="Arial" w:cs="Arial"/>
          <w:color w:val="000000"/>
          <w:sz w:val="20"/>
          <w:szCs w:val="20"/>
        </w:rPr>
        <w:t xml:space="preserve"> </w:t>
      </w:r>
      <w:r w:rsidR="003A4E98" w:rsidRPr="006A3503">
        <w:rPr>
          <w:rFonts w:ascii="Arial" w:hAnsi="Arial" w:cs="Arial"/>
          <w:sz w:val="20"/>
          <w:szCs w:val="20"/>
        </w:rPr>
        <w:t xml:space="preserve">Apresentar certidão negativa de feitos sobre falência expedida pelo distribuidor da sede do licitante, </w:t>
      </w:r>
      <w:r w:rsidR="003A4E98" w:rsidRPr="006A3503">
        <w:rPr>
          <w:rFonts w:ascii="Arial" w:hAnsi="Arial" w:cs="Arial"/>
          <w:color w:val="000000" w:themeColor="text1"/>
          <w:sz w:val="20"/>
          <w:szCs w:val="20"/>
        </w:rPr>
        <w:t xml:space="preserve">com data não superior a 90 (noventa) dias da data limite para recebimento das propostas, se outro prazo não constar do documento. </w:t>
      </w:r>
    </w:p>
    <w:p w14:paraId="5C23CD04" w14:textId="77777777" w:rsidR="003A4E98" w:rsidRPr="006A3503" w:rsidRDefault="003A4E98" w:rsidP="003A4E98">
      <w:pPr>
        <w:ind w:left="1416"/>
        <w:jc w:val="both"/>
        <w:rPr>
          <w:rFonts w:ascii="Arial" w:hAnsi="Arial" w:cs="Arial"/>
          <w:sz w:val="20"/>
          <w:szCs w:val="20"/>
        </w:rPr>
      </w:pPr>
    </w:p>
    <w:p w14:paraId="647CE9E4" w14:textId="77777777" w:rsidR="003A4E98" w:rsidRDefault="002565ED" w:rsidP="000E480F">
      <w:pPr>
        <w:ind w:left="1416"/>
        <w:jc w:val="both"/>
        <w:rPr>
          <w:rFonts w:ascii="Arial" w:hAnsi="Arial" w:cs="Arial"/>
          <w:sz w:val="20"/>
          <w:szCs w:val="20"/>
        </w:rPr>
      </w:pPr>
      <w:r w:rsidRPr="002565ED">
        <w:rPr>
          <w:rFonts w:ascii="Arial" w:hAnsi="Arial" w:cs="Arial"/>
          <w:bCs/>
          <w:sz w:val="20"/>
          <w:szCs w:val="20"/>
        </w:rPr>
        <w:t>a.1)</w:t>
      </w:r>
      <w:r>
        <w:rPr>
          <w:rFonts w:ascii="Arial" w:hAnsi="Arial" w:cs="Arial"/>
          <w:b/>
          <w:bCs/>
          <w:sz w:val="20"/>
          <w:szCs w:val="20"/>
        </w:rPr>
        <w:t xml:space="preserve"> </w:t>
      </w:r>
      <w:r w:rsidR="003A4E98" w:rsidRPr="006A3503">
        <w:rPr>
          <w:rFonts w:ascii="Arial" w:hAnsi="Arial" w:cs="Arial"/>
          <w:sz w:val="20"/>
          <w:szCs w:val="20"/>
        </w:rPr>
        <w:t xml:space="preserve">Conforme </w:t>
      </w:r>
      <w:r w:rsidR="003A4E98" w:rsidRPr="006A3503">
        <w:rPr>
          <w:rFonts w:ascii="Arial" w:hAnsi="Arial" w:cs="Arial"/>
          <w:b/>
          <w:bCs/>
          <w:sz w:val="20"/>
          <w:szCs w:val="20"/>
        </w:rPr>
        <w:t>Súmula nº. 50 do TCE/SP</w:t>
      </w:r>
      <w:r w:rsidR="003A4E98" w:rsidRPr="006A3503">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2725CF0F" w14:textId="77777777" w:rsidR="002565ED" w:rsidRDefault="002565ED" w:rsidP="002565ED">
      <w:pPr>
        <w:ind w:left="708"/>
        <w:jc w:val="both"/>
        <w:rPr>
          <w:rFonts w:ascii="Arial" w:hAnsi="Arial" w:cs="Arial"/>
          <w:sz w:val="20"/>
          <w:szCs w:val="20"/>
        </w:rPr>
      </w:pPr>
    </w:p>
    <w:p w14:paraId="70853642" w14:textId="77777777" w:rsidR="004E27CA" w:rsidRDefault="004E27CA" w:rsidP="008D4DE4">
      <w:pPr>
        <w:pStyle w:val="SemEspaamento"/>
        <w:rPr>
          <w:rFonts w:ascii="Arial" w:hAnsi="Arial" w:cs="Arial"/>
          <w:b/>
          <w:sz w:val="20"/>
          <w:szCs w:val="20"/>
        </w:rPr>
      </w:pPr>
    </w:p>
    <w:p w14:paraId="417F6A94" w14:textId="77777777" w:rsidR="008D4DE4" w:rsidRPr="00BE412E" w:rsidRDefault="00965B43" w:rsidP="008D4DE4">
      <w:pPr>
        <w:pStyle w:val="SemEspaamento"/>
        <w:rPr>
          <w:rFonts w:ascii="Arial" w:hAnsi="Arial" w:cs="Arial"/>
          <w:b/>
          <w:sz w:val="20"/>
          <w:szCs w:val="20"/>
        </w:rPr>
      </w:pPr>
      <w:r w:rsidRPr="00D164A2">
        <w:rPr>
          <w:rFonts w:ascii="Arial" w:hAnsi="Arial" w:cs="Arial"/>
          <w:b/>
          <w:sz w:val="20"/>
          <w:szCs w:val="20"/>
          <w:highlight w:val="yellow"/>
        </w:rPr>
        <w:t>5</w:t>
      </w:r>
      <w:r w:rsidR="008D4DE4" w:rsidRPr="00D164A2">
        <w:rPr>
          <w:rFonts w:ascii="Arial" w:hAnsi="Arial" w:cs="Arial"/>
          <w:b/>
          <w:sz w:val="20"/>
          <w:szCs w:val="20"/>
          <w:highlight w:val="yellow"/>
        </w:rPr>
        <w:t>. Declarações</w:t>
      </w:r>
      <w:r w:rsidR="004A6D4B" w:rsidRPr="00D164A2">
        <w:rPr>
          <w:rFonts w:ascii="Arial" w:hAnsi="Arial" w:cs="Arial"/>
          <w:b/>
          <w:sz w:val="20"/>
          <w:szCs w:val="20"/>
          <w:highlight w:val="yellow"/>
        </w:rPr>
        <w:t xml:space="preserve"> </w:t>
      </w:r>
      <w:r w:rsidR="002565ED" w:rsidRPr="00D164A2">
        <w:rPr>
          <w:rFonts w:ascii="Arial" w:hAnsi="Arial" w:cs="Arial"/>
          <w:b/>
          <w:sz w:val="20"/>
          <w:szCs w:val="20"/>
          <w:highlight w:val="yellow"/>
        </w:rPr>
        <w:t>u</w:t>
      </w:r>
      <w:r w:rsidR="004A6D4B" w:rsidRPr="00D164A2">
        <w:rPr>
          <w:rFonts w:ascii="Arial" w:hAnsi="Arial" w:cs="Arial"/>
          <w:b/>
          <w:sz w:val="20"/>
          <w:szCs w:val="20"/>
          <w:highlight w:val="yellow"/>
        </w:rPr>
        <w:t>nificadas</w:t>
      </w:r>
      <w:r w:rsidR="009C6A62" w:rsidRPr="00D164A2">
        <w:rPr>
          <w:rFonts w:ascii="Arial" w:hAnsi="Arial" w:cs="Arial"/>
          <w:b/>
          <w:sz w:val="20"/>
          <w:szCs w:val="20"/>
          <w:highlight w:val="yellow"/>
        </w:rPr>
        <w:t xml:space="preserve"> </w:t>
      </w:r>
      <w:r w:rsidR="004A6D4B" w:rsidRPr="00D164A2">
        <w:rPr>
          <w:rFonts w:ascii="Arial" w:hAnsi="Arial" w:cs="Arial"/>
          <w:b/>
          <w:sz w:val="20"/>
          <w:szCs w:val="20"/>
          <w:highlight w:val="yellow"/>
        </w:rPr>
        <w:t>e</w:t>
      </w:r>
      <w:r w:rsidR="009C6A62" w:rsidRPr="00D164A2">
        <w:rPr>
          <w:rFonts w:ascii="Arial" w:hAnsi="Arial" w:cs="Arial"/>
          <w:b/>
          <w:sz w:val="20"/>
          <w:szCs w:val="20"/>
          <w:highlight w:val="yellow"/>
        </w:rPr>
        <w:t xml:space="preserve"> de ap</w:t>
      </w:r>
      <w:r w:rsidR="004A6D4B" w:rsidRPr="00D164A2">
        <w:rPr>
          <w:rFonts w:ascii="Arial" w:hAnsi="Arial" w:cs="Arial"/>
          <w:b/>
          <w:sz w:val="20"/>
          <w:szCs w:val="20"/>
          <w:highlight w:val="yellow"/>
        </w:rPr>
        <w:t>resentação obrigatória (</w:t>
      </w:r>
      <w:r w:rsidR="0094619B" w:rsidRPr="00D164A2">
        <w:rPr>
          <w:rFonts w:ascii="Arial" w:hAnsi="Arial" w:cs="Arial"/>
          <w:b/>
          <w:sz w:val="20"/>
          <w:szCs w:val="20"/>
          <w:highlight w:val="yellow"/>
        </w:rPr>
        <w:t xml:space="preserve">Modelo: </w:t>
      </w:r>
      <w:r w:rsidR="004A6D4B" w:rsidRPr="00D164A2">
        <w:rPr>
          <w:rFonts w:ascii="Arial" w:hAnsi="Arial" w:cs="Arial"/>
          <w:b/>
          <w:sz w:val="20"/>
          <w:szCs w:val="20"/>
          <w:highlight w:val="yellow"/>
        </w:rPr>
        <w:t>Anexo V</w:t>
      </w:r>
      <w:r w:rsidR="009C6A62" w:rsidRPr="00D164A2">
        <w:rPr>
          <w:rFonts w:ascii="Arial" w:hAnsi="Arial" w:cs="Arial"/>
          <w:b/>
          <w:sz w:val="20"/>
          <w:szCs w:val="20"/>
          <w:highlight w:val="yellow"/>
        </w:rPr>
        <w:t>)</w:t>
      </w:r>
      <w:r w:rsidR="002565ED" w:rsidRPr="00D164A2">
        <w:rPr>
          <w:rFonts w:ascii="Arial" w:hAnsi="Arial" w:cs="Arial"/>
          <w:b/>
          <w:sz w:val="20"/>
          <w:szCs w:val="20"/>
          <w:highlight w:val="yellow"/>
        </w:rPr>
        <w:t>.</w:t>
      </w:r>
    </w:p>
    <w:p w14:paraId="5028791F" w14:textId="77777777" w:rsidR="008D4DE4" w:rsidRDefault="008D4DE4" w:rsidP="008D4DE4">
      <w:pPr>
        <w:jc w:val="both"/>
        <w:rPr>
          <w:rFonts w:ascii="Arial" w:hAnsi="Arial" w:cs="Arial"/>
          <w:b/>
          <w:sz w:val="20"/>
          <w:szCs w:val="20"/>
        </w:rPr>
      </w:pPr>
    </w:p>
    <w:p w14:paraId="3BBB6D6F"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206206A1" w14:textId="77777777" w:rsidR="0094619B" w:rsidRPr="0094619B" w:rsidRDefault="0094619B" w:rsidP="0094619B">
      <w:pPr>
        <w:pStyle w:val="SemEspaamento"/>
        <w:jc w:val="both"/>
        <w:rPr>
          <w:rFonts w:ascii="Arial" w:hAnsi="Arial" w:cs="Arial"/>
          <w:sz w:val="18"/>
          <w:szCs w:val="18"/>
        </w:rPr>
      </w:pPr>
    </w:p>
    <w:p w14:paraId="6BA51704"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3770EE10" w14:textId="77777777" w:rsidR="0094619B" w:rsidRPr="0094619B" w:rsidRDefault="0094619B" w:rsidP="0094619B">
      <w:pPr>
        <w:pStyle w:val="SemEspaamento"/>
        <w:jc w:val="both"/>
        <w:rPr>
          <w:rFonts w:ascii="Arial" w:hAnsi="Arial" w:cs="Arial"/>
          <w:sz w:val="18"/>
          <w:szCs w:val="18"/>
        </w:rPr>
      </w:pPr>
    </w:p>
    <w:p w14:paraId="0269AE2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2B4B2646" w14:textId="77777777" w:rsidR="0094619B" w:rsidRPr="0094619B" w:rsidRDefault="0094619B" w:rsidP="0094619B">
      <w:pPr>
        <w:pStyle w:val="SemEspaamento"/>
        <w:rPr>
          <w:rFonts w:ascii="Arial" w:hAnsi="Arial" w:cs="Arial"/>
          <w:sz w:val="18"/>
          <w:szCs w:val="18"/>
        </w:rPr>
      </w:pPr>
    </w:p>
    <w:p w14:paraId="7D081AED" w14:textId="77777777" w:rsidR="0094619B" w:rsidRPr="0094619B" w:rsidRDefault="0094619B" w:rsidP="000E480F">
      <w:pPr>
        <w:pStyle w:val="SemEspaamento"/>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p>
    <w:p w14:paraId="3AFE0297" w14:textId="77777777" w:rsidR="0094619B" w:rsidRPr="0094619B" w:rsidRDefault="0094619B" w:rsidP="0094619B">
      <w:pPr>
        <w:pStyle w:val="SemEspaamento"/>
        <w:rPr>
          <w:rFonts w:ascii="Arial" w:hAnsi="Arial" w:cs="Arial"/>
          <w:sz w:val="18"/>
          <w:szCs w:val="18"/>
        </w:rPr>
      </w:pPr>
    </w:p>
    <w:p w14:paraId="3DB62483" w14:textId="77777777" w:rsidR="004E27CA" w:rsidRDefault="004E27CA" w:rsidP="008D4DE4">
      <w:pPr>
        <w:jc w:val="both"/>
        <w:rPr>
          <w:rFonts w:ascii="Arial" w:hAnsi="Arial" w:cs="Arial"/>
          <w:b/>
          <w:sz w:val="20"/>
          <w:szCs w:val="20"/>
        </w:rPr>
      </w:pPr>
    </w:p>
    <w:p w14:paraId="0FA37E46" w14:textId="77777777" w:rsidR="008D4DE4" w:rsidRPr="00C5036B" w:rsidRDefault="00965B43" w:rsidP="008D4DE4">
      <w:pPr>
        <w:jc w:val="both"/>
        <w:rPr>
          <w:rFonts w:ascii="Arial" w:hAnsi="Arial" w:cs="Arial"/>
          <w:b/>
          <w:sz w:val="20"/>
          <w:szCs w:val="20"/>
        </w:rPr>
      </w:pPr>
      <w:r w:rsidRPr="00D164A2">
        <w:rPr>
          <w:rFonts w:ascii="Arial" w:hAnsi="Arial" w:cs="Arial"/>
          <w:b/>
          <w:sz w:val="20"/>
          <w:szCs w:val="20"/>
          <w:highlight w:val="yellow"/>
        </w:rPr>
        <w:t>6</w:t>
      </w:r>
      <w:r w:rsidR="009C6A62" w:rsidRPr="00D164A2">
        <w:rPr>
          <w:rFonts w:ascii="Arial" w:hAnsi="Arial" w:cs="Arial"/>
          <w:b/>
          <w:sz w:val="20"/>
          <w:szCs w:val="20"/>
          <w:highlight w:val="yellow"/>
        </w:rPr>
        <w:t>.</w:t>
      </w:r>
      <w:r w:rsidR="000D0472" w:rsidRPr="00D164A2">
        <w:rPr>
          <w:rFonts w:ascii="Arial" w:hAnsi="Arial" w:cs="Arial"/>
          <w:b/>
          <w:sz w:val="20"/>
          <w:szCs w:val="20"/>
          <w:highlight w:val="yellow"/>
        </w:rPr>
        <w:t xml:space="preserve"> Declaração e</w:t>
      </w:r>
      <w:r w:rsidR="008D4DE4" w:rsidRPr="00D164A2">
        <w:rPr>
          <w:rFonts w:ascii="Arial" w:hAnsi="Arial" w:cs="Arial"/>
          <w:b/>
          <w:sz w:val="20"/>
          <w:szCs w:val="20"/>
          <w:highlight w:val="yellow"/>
        </w:rPr>
        <w:t xml:space="preserve">xclusiva para </w:t>
      </w:r>
      <w:r w:rsidR="002565ED" w:rsidRPr="00D164A2">
        <w:rPr>
          <w:rFonts w:ascii="Arial" w:hAnsi="Arial" w:cs="Arial"/>
          <w:b/>
          <w:sz w:val="20"/>
          <w:szCs w:val="20"/>
          <w:highlight w:val="yellow"/>
        </w:rPr>
        <w:t>M</w:t>
      </w:r>
      <w:r w:rsidR="008D4DE4" w:rsidRPr="00D164A2">
        <w:rPr>
          <w:rFonts w:ascii="Arial" w:hAnsi="Arial" w:cs="Arial"/>
          <w:b/>
          <w:sz w:val="20"/>
          <w:szCs w:val="20"/>
          <w:highlight w:val="yellow"/>
        </w:rPr>
        <w:t xml:space="preserve">icroempresas e </w:t>
      </w:r>
      <w:r w:rsidR="002565ED" w:rsidRPr="00D164A2">
        <w:rPr>
          <w:rFonts w:ascii="Arial" w:hAnsi="Arial" w:cs="Arial"/>
          <w:b/>
          <w:sz w:val="20"/>
          <w:szCs w:val="20"/>
          <w:highlight w:val="yellow"/>
        </w:rPr>
        <w:t>E</w:t>
      </w:r>
      <w:r w:rsidR="008D4DE4" w:rsidRPr="00D164A2">
        <w:rPr>
          <w:rFonts w:ascii="Arial" w:hAnsi="Arial" w:cs="Arial"/>
          <w:b/>
          <w:sz w:val="20"/>
          <w:szCs w:val="20"/>
          <w:highlight w:val="yellow"/>
        </w:rPr>
        <w:t>mpr</w:t>
      </w:r>
      <w:r w:rsidR="004A6D4B" w:rsidRPr="00D164A2">
        <w:rPr>
          <w:rFonts w:ascii="Arial" w:hAnsi="Arial" w:cs="Arial"/>
          <w:b/>
          <w:sz w:val="20"/>
          <w:szCs w:val="20"/>
          <w:highlight w:val="yellow"/>
        </w:rPr>
        <w:t xml:space="preserve">esas de </w:t>
      </w:r>
      <w:r w:rsidR="002565ED" w:rsidRPr="00D164A2">
        <w:rPr>
          <w:rFonts w:ascii="Arial" w:hAnsi="Arial" w:cs="Arial"/>
          <w:b/>
          <w:sz w:val="20"/>
          <w:szCs w:val="20"/>
          <w:highlight w:val="yellow"/>
        </w:rPr>
        <w:t>P</w:t>
      </w:r>
      <w:r w:rsidR="004A6D4B" w:rsidRPr="00D164A2">
        <w:rPr>
          <w:rFonts w:ascii="Arial" w:hAnsi="Arial" w:cs="Arial"/>
          <w:b/>
          <w:sz w:val="20"/>
          <w:szCs w:val="20"/>
          <w:highlight w:val="yellow"/>
        </w:rPr>
        <w:t xml:space="preserve">equeno </w:t>
      </w:r>
      <w:r w:rsidR="002565ED" w:rsidRPr="00D164A2">
        <w:rPr>
          <w:rFonts w:ascii="Arial" w:hAnsi="Arial" w:cs="Arial"/>
          <w:b/>
          <w:sz w:val="20"/>
          <w:szCs w:val="20"/>
          <w:highlight w:val="yellow"/>
        </w:rPr>
        <w:t>P</w:t>
      </w:r>
      <w:r w:rsidR="004A6D4B" w:rsidRPr="00D164A2">
        <w:rPr>
          <w:rFonts w:ascii="Arial" w:hAnsi="Arial" w:cs="Arial"/>
          <w:b/>
          <w:sz w:val="20"/>
          <w:szCs w:val="20"/>
          <w:highlight w:val="yellow"/>
        </w:rPr>
        <w:t>orte (</w:t>
      </w:r>
      <w:r w:rsidR="00C5036B" w:rsidRPr="00D164A2">
        <w:rPr>
          <w:rFonts w:ascii="Arial" w:hAnsi="Arial" w:cs="Arial"/>
          <w:b/>
          <w:sz w:val="20"/>
          <w:szCs w:val="20"/>
          <w:highlight w:val="yellow"/>
        </w:rPr>
        <w:t xml:space="preserve">Modelo: </w:t>
      </w:r>
      <w:r w:rsidR="004A6D4B" w:rsidRPr="00D164A2">
        <w:rPr>
          <w:rFonts w:ascii="Arial" w:hAnsi="Arial" w:cs="Arial"/>
          <w:b/>
          <w:sz w:val="20"/>
          <w:szCs w:val="20"/>
          <w:highlight w:val="yellow"/>
        </w:rPr>
        <w:t>Anexo VI</w:t>
      </w:r>
      <w:r w:rsidR="008D4DE4" w:rsidRPr="00D164A2">
        <w:rPr>
          <w:rFonts w:ascii="Arial" w:hAnsi="Arial" w:cs="Arial"/>
          <w:b/>
          <w:sz w:val="20"/>
          <w:szCs w:val="20"/>
          <w:highlight w:val="yellow"/>
        </w:rPr>
        <w:t>I).</w:t>
      </w:r>
    </w:p>
    <w:p w14:paraId="0E2FFE40" w14:textId="77777777" w:rsidR="008D4DE4" w:rsidRPr="006A3503" w:rsidRDefault="008D4DE4" w:rsidP="008D4DE4">
      <w:pPr>
        <w:tabs>
          <w:tab w:val="left" w:pos="851"/>
        </w:tabs>
        <w:ind w:right="28"/>
        <w:jc w:val="both"/>
        <w:rPr>
          <w:rFonts w:ascii="Arial" w:hAnsi="Arial" w:cs="Arial"/>
          <w:spacing w:val="-4"/>
          <w:sz w:val="20"/>
          <w:szCs w:val="20"/>
        </w:rPr>
      </w:pPr>
    </w:p>
    <w:p w14:paraId="6239A747" w14:textId="77777777" w:rsidR="004E27CA" w:rsidRDefault="004E27CA" w:rsidP="008D4DE4">
      <w:pPr>
        <w:tabs>
          <w:tab w:val="left" w:pos="851"/>
        </w:tabs>
        <w:ind w:right="28"/>
        <w:jc w:val="both"/>
        <w:rPr>
          <w:rFonts w:ascii="Arial" w:hAnsi="Arial" w:cs="Arial"/>
          <w:b/>
          <w:spacing w:val="-4"/>
          <w:sz w:val="20"/>
          <w:szCs w:val="20"/>
        </w:rPr>
      </w:pPr>
    </w:p>
    <w:p w14:paraId="58D33A50" w14:textId="77777777" w:rsidR="008D4DE4" w:rsidRPr="006A3503" w:rsidRDefault="002565ED" w:rsidP="008D4DE4">
      <w:pPr>
        <w:tabs>
          <w:tab w:val="left" w:pos="851"/>
        </w:tabs>
        <w:ind w:right="28"/>
        <w:jc w:val="both"/>
        <w:rPr>
          <w:rFonts w:ascii="Arial" w:hAnsi="Arial" w:cs="Arial"/>
          <w:spacing w:val="-4"/>
          <w:sz w:val="20"/>
          <w:szCs w:val="20"/>
        </w:rPr>
      </w:pPr>
      <w:r w:rsidRPr="00D164A2">
        <w:rPr>
          <w:rFonts w:ascii="Arial" w:hAnsi="Arial" w:cs="Arial"/>
          <w:b/>
          <w:spacing w:val="-4"/>
          <w:sz w:val="20"/>
          <w:szCs w:val="20"/>
          <w:highlight w:val="yellow"/>
        </w:rPr>
        <w:t xml:space="preserve">7. </w:t>
      </w:r>
      <w:r w:rsidR="008D4DE4" w:rsidRPr="00D164A2">
        <w:rPr>
          <w:rFonts w:ascii="Arial" w:hAnsi="Arial" w:cs="Arial"/>
          <w:b/>
          <w:spacing w:val="-4"/>
          <w:sz w:val="20"/>
          <w:szCs w:val="20"/>
          <w:highlight w:val="yellow"/>
        </w:rPr>
        <w:t>Observações:</w:t>
      </w:r>
      <w:r w:rsidR="008D4DE4" w:rsidRPr="006A3503">
        <w:rPr>
          <w:rFonts w:ascii="Arial" w:hAnsi="Arial" w:cs="Arial"/>
          <w:spacing w:val="-4"/>
          <w:sz w:val="20"/>
          <w:szCs w:val="20"/>
        </w:rPr>
        <w:t xml:space="preserve"> </w:t>
      </w:r>
    </w:p>
    <w:p w14:paraId="3A710201" w14:textId="77777777" w:rsidR="004A6D4B" w:rsidRPr="006A3503" w:rsidRDefault="004A6D4B" w:rsidP="004A6D4B">
      <w:pPr>
        <w:tabs>
          <w:tab w:val="left" w:pos="851"/>
        </w:tabs>
        <w:ind w:right="28"/>
        <w:jc w:val="both"/>
        <w:rPr>
          <w:rFonts w:ascii="Arial" w:hAnsi="Arial" w:cs="Arial"/>
          <w:spacing w:val="-4"/>
          <w:sz w:val="20"/>
          <w:szCs w:val="20"/>
        </w:rPr>
      </w:pPr>
    </w:p>
    <w:p w14:paraId="1C66AC45" w14:textId="77777777" w:rsidR="004E27CA" w:rsidRPr="006A3503" w:rsidRDefault="004E27CA" w:rsidP="004E27CA">
      <w:pPr>
        <w:tabs>
          <w:tab w:val="left" w:pos="709"/>
        </w:tabs>
        <w:ind w:right="28"/>
        <w:jc w:val="both"/>
        <w:rPr>
          <w:rFonts w:ascii="Arial" w:hAnsi="Arial" w:cs="Arial"/>
          <w:spacing w:val="-4"/>
          <w:sz w:val="20"/>
          <w:szCs w:val="20"/>
        </w:rPr>
      </w:pPr>
      <w:r>
        <w:rPr>
          <w:rFonts w:ascii="Arial" w:hAnsi="Arial" w:cs="Arial"/>
          <w:b/>
          <w:spacing w:val="-4"/>
          <w:sz w:val="20"/>
          <w:szCs w:val="20"/>
        </w:rPr>
        <w:t xml:space="preserve">7.1. </w:t>
      </w:r>
      <w:r w:rsidRPr="006A3503">
        <w:rPr>
          <w:rFonts w:ascii="Arial" w:hAnsi="Arial" w:cs="Arial"/>
          <w:b/>
          <w:spacing w:val="-4"/>
          <w:sz w:val="20"/>
          <w:szCs w:val="20"/>
        </w:rPr>
        <w:t>Sob pena de inabilitação, os documentos apresentados deverão estar</w:t>
      </w:r>
      <w:r w:rsidRPr="006A3503">
        <w:rPr>
          <w:rFonts w:ascii="Arial" w:hAnsi="Arial" w:cs="Arial"/>
          <w:spacing w:val="-4"/>
          <w:sz w:val="20"/>
          <w:szCs w:val="20"/>
        </w:rPr>
        <w:t>:</w:t>
      </w:r>
    </w:p>
    <w:p w14:paraId="29EB869E" w14:textId="77777777" w:rsidR="004E27CA" w:rsidRPr="006A3503" w:rsidRDefault="004E27CA" w:rsidP="004E27CA">
      <w:pPr>
        <w:tabs>
          <w:tab w:val="left" w:pos="851"/>
        </w:tabs>
        <w:ind w:right="28"/>
        <w:jc w:val="both"/>
        <w:rPr>
          <w:rFonts w:ascii="Arial" w:hAnsi="Arial" w:cs="Arial"/>
          <w:spacing w:val="-4"/>
          <w:sz w:val="20"/>
          <w:szCs w:val="20"/>
        </w:rPr>
      </w:pPr>
    </w:p>
    <w:p w14:paraId="4B98340A"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291138E7" w14:textId="77777777" w:rsidR="004E27CA" w:rsidRPr="002565ED" w:rsidRDefault="004E27CA" w:rsidP="004E27CA">
      <w:pPr>
        <w:tabs>
          <w:tab w:val="left" w:pos="851"/>
        </w:tabs>
        <w:ind w:right="28"/>
        <w:jc w:val="both"/>
        <w:rPr>
          <w:rFonts w:ascii="Arial" w:hAnsi="Arial" w:cs="Arial"/>
          <w:spacing w:val="-4"/>
          <w:sz w:val="20"/>
          <w:szCs w:val="20"/>
        </w:rPr>
      </w:pPr>
    </w:p>
    <w:p w14:paraId="14C0C485"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423FEA8C" w14:textId="77777777" w:rsidR="004E27CA" w:rsidRPr="002565ED" w:rsidRDefault="004E27CA" w:rsidP="004E27CA">
      <w:pPr>
        <w:ind w:right="28"/>
        <w:jc w:val="both"/>
        <w:rPr>
          <w:rFonts w:ascii="Arial" w:hAnsi="Arial" w:cs="Arial"/>
          <w:spacing w:val="-4"/>
          <w:sz w:val="20"/>
          <w:szCs w:val="20"/>
        </w:rPr>
      </w:pPr>
    </w:p>
    <w:p w14:paraId="2915DA99"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466FDBF9" w14:textId="77777777" w:rsidR="004E27CA" w:rsidRPr="006A3503" w:rsidRDefault="004E27CA" w:rsidP="004E27CA">
      <w:pPr>
        <w:ind w:right="28"/>
        <w:jc w:val="both"/>
        <w:rPr>
          <w:rFonts w:ascii="Arial" w:hAnsi="Arial" w:cs="Arial"/>
          <w:spacing w:val="-4"/>
          <w:sz w:val="20"/>
          <w:szCs w:val="20"/>
        </w:rPr>
      </w:pPr>
    </w:p>
    <w:p w14:paraId="4C56C8BB"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385F8FA4" w14:textId="77777777" w:rsidR="004E27CA" w:rsidRPr="006A3503" w:rsidRDefault="004E27CA" w:rsidP="004E27CA">
      <w:pPr>
        <w:ind w:right="-45"/>
        <w:jc w:val="both"/>
        <w:rPr>
          <w:rFonts w:ascii="Arial" w:eastAsia="Times New Roman" w:hAnsi="Arial" w:cs="Arial"/>
          <w:sz w:val="20"/>
          <w:szCs w:val="20"/>
          <w:lang w:eastAsia="ar-SA"/>
        </w:rPr>
      </w:pPr>
    </w:p>
    <w:p w14:paraId="45165B06" w14:textId="77777777" w:rsidR="005E25FF" w:rsidRDefault="005E25FF" w:rsidP="004E27CA">
      <w:pPr>
        <w:ind w:left="708" w:right="28"/>
        <w:jc w:val="both"/>
        <w:rPr>
          <w:rFonts w:ascii="Arial" w:hAnsi="Arial" w:cs="Arial"/>
          <w:spacing w:val="-4"/>
          <w:sz w:val="20"/>
          <w:szCs w:val="20"/>
        </w:rPr>
      </w:pPr>
    </w:p>
    <w:p w14:paraId="05AEC3DC" w14:textId="77777777" w:rsidR="0030680F" w:rsidRDefault="0030680F" w:rsidP="004E27CA">
      <w:pPr>
        <w:ind w:left="708" w:right="28"/>
        <w:jc w:val="both"/>
        <w:rPr>
          <w:rFonts w:ascii="Arial" w:hAnsi="Arial" w:cs="Arial"/>
          <w:spacing w:val="-4"/>
          <w:sz w:val="20"/>
          <w:szCs w:val="20"/>
        </w:rPr>
      </w:pPr>
    </w:p>
    <w:p w14:paraId="1C9C77C3"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39AB2717" w14:textId="77777777" w:rsidR="004E27CA" w:rsidRDefault="004E27CA" w:rsidP="004E27CA">
      <w:pPr>
        <w:ind w:left="708" w:right="28"/>
        <w:jc w:val="both"/>
        <w:rPr>
          <w:rFonts w:ascii="Arial" w:hAnsi="Arial" w:cs="Arial"/>
          <w:spacing w:val="-4"/>
          <w:sz w:val="20"/>
          <w:szCs w:val="20"/>
        </w:rPr>
      </w:pPr>
    </w:p>
    <w:p w14:paraId="7607807C"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18D8FACD" w14:textId="77777777" w:rsidR="005B6604" w:rsidRDefault="005B6604" w:rsidP="004E27CA">
      <w:pPr>
        <w:ind w:left="708" w:right="28"/>
        <w:jc w:val="both"/>
        <w:rPr>
          <w:rFonts w:ascii="Arial" w:hAnsi="Arial" w:cs="Arial"/>
          <w:spacing w:val="-4"/>
          <w:sz w:val="20"/>
          <w:szCs w:val="20"/>
        </w:rPr>
      </w:pPr>
    </w:p>
    <w:p w14:paraId="571A57B9"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28A43876" w14:textId="77777777" w:rsidR="008D4DE4" w:rsidRPr="006A3503" w:rsidRDefault="008D4DE4" w:rsidP="008D4DE4">
      <w:pPr>
        <w:tabs>
          <w:tab w:val="left" w:pos="851"/>
        </w:tabs>
        <w:ind w:right="28"/>
        <w:jc w:val="both"/>
        <w:rPr>
          <w:rFonts w:ascii="Arial" w:hAnsi="Arial" w:cs="Arial"/>
          <w:spacing w:val="-4"/>
          <w:sz w:val="20"/>
          <w:szCs w:val="20"/>
        </w:rPr>
      </w:pPr>
    </w:p>
    <w:p w14:paraId="3F16E20E"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6BEB0F18" w14:textId="77777777" w:rsidR="008D4DE4" w:rsidRPr="006A3503" w:rsidRDefault="008D4DE4" w:rsidP="008D4DE4">
      <w:pPr>
        <w:jc w:val="both"/>
        <w:rPr>
          <w:rFonts w:ascii="Arial" w:hAnsi="Arial" w:cs="Arial"/>
          <w:sz w:val="20"/>
          <w:szCs w:val="20"/>
        </w:rPr>
      </w:pPr>
    </w:p>
    <w:p w14:paraId="33AF0E05" w14:textId="77777777"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5DB9AADC" w14:textId="77777777" w:rsidR="000D0472" w:rsidRDefault="000D0472" w:rsidP="000D0472">
      <w:pPr>
        <w:ind w:left="708"/>
        <w:jc w:val="both"/>
        <w:rPr>
          <w:rFonts w:ascii="Arial" w:hAnsi="Arial" w:cs="Arial"/>
          <w:sz w:val="20"/>
          <w:szCs w:val="20"/>
        </w:rPr>
      </w:pPr>
    </w:p>
    <w:p w14:paraId="36DC99FB"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480C06C7" w14:textId="77777777" w:rsidR="000D0472" w:rsidRDefault="000D0472" w:rsidP="000D0472">
      <w:pPr>
        <w:ind w:left="708"/>
        <w:jc w:val="both"/>
        <w:rPr>
          <w:rFonts w:ascii="Arial" w:hAnsi="Arial" w:cs="Arial"/>
          <w:sz w:val="20"/>
          <w:szCs w:val="20"/>
        </w:rPr>
      </w:pPr>
    </w:p>
    <w:p w14:paraId="106CDCE8"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3B63773D" w14:textId="77777777" w:rsidR="000D0472" w:rsidRPr="006A3503" w:rsidRDefault="000D0472" w:rsidP="000D0472">
      <w:pPr>
        <w:ind w:left="708"/>
        <w:jc w:val="both"/>
        <w:rPr>
          <w:rFonts w:ascii="Arial" w:hAnsi="Arial" w:cs="Arial"/>
          <w:sz w:val="20"/>
          <w:szCs w:val="20"/>
        </w:rPr>
      </w:pPr>
    </w:p>
    <w:p w14:paraId="71E23985" w14:textId="77777777" w:rsidR="00DC3F6A" w:rsidRPr="004E27CA" w:rsidRDefault="004E27CA" w:rsidP="000732BF">
      <w:pPr>
        <w:jc w:val="both"/>
        <w:rPr>
          <w:rFonts w:ascii="Arial" w:hAnsi="Arial" w:cs="Arial"/>
          <w:b/>
          <w:sz w:val="20"/>
          <w:szCs w:val="20"/>
        </w:rPr>
      </w:pPr>
      <w:r w:rsidRPr="004E27CA">
        <w:rPr>
          <w:rFonts w:ascii="Arial" w:hAnsi="Arial" w:cs="Arial"/>
          <w:b/>
          <w:sz w:val="20"/>
          <w:szCs w:val="20"/>
        </w:rPr>
        <w:t xml:space="preserve">7.2.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AC590D">
      <w:footerReference w:type="default" r:id="rId8"/>
      <w:pgSz w:w="11906" w:h="16838" w:code="9"/>
      <w:pgMar w:top="1843"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EF233" w14:textId="77777777" w:rsidR="008867DA" w:rsidRDefault="008867DA" w:rsidP="005117C6">
      <w:r>
        <w:separator/>
      </w:r>
    </w:p>
  </w:endnote>
  <w:endnote w:type="continuationSeparator" w:id="0">
    <w:p w14:paraId="6F2805BF" w14:textId="77777777" w:rsidR="008867DA" w:rsidRDefault="008867DA"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514C00AD"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6BC2D60B"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29D3" w14:textId="77777777" w:rsidR="008867DA" w:rsidRDefault="008867DA" w:rsidP="005117C6">
      <w:r>
        <w:separator/>
      </w:r>
    </w:p>
  </w:footnote>
  <w:footnote w:type="continuationSeparator" w:id="0">
    <w:p w14:paraId="7F93B049" w14:textId="77777777" w:rsidR="008867DA" w:rsidRDefault="008867DA"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90320312">
    <w:abstractNumId w:val="1"/>
  </w:num>
  <w:num w:numId="2" w16cid:durableId="1824202657">
    <w:abstractNumId w:val="16"/>
  </w:num>
  <w:num w:numId="3" w16cid:durableId="257836456">
    <w:abstractNumId w:val="3"/>
  </w:num>
  <w:num w:numId="4" w16cid:durableId="1070926345">
    <w:abstractNumId w:val="5"/>
  </w:num>
  <w:num w:numId="5" w16cid:durableId="1153524789">
    <w:abstractNumId w:val="7"/>
  </w:num>
  <w:num w:numId="6" w16cid:durableId="794132352">
    <w:abstractNumId w:val="18"/>
  </w:num>
  <w:num w:numId="7" w16cid:durableId="1758089561">
    <w:abstractNumId w:val="13"/>
  </w:num>
  <w:num w:numId="8" w16cid:durableId="1955399714">
    <w:abstractNumId w:val="12"/>
  </w:num>
  <w:num w:numId="9" w16cid:durableId="793790628">
    <w:abstractNumId w:val="4"/>
  </w:num>
  <w:num w:numId="10" w16cid:durableId="225382090">
    <w:abstractNumId w:val="11"/>
  </w:num>
  <w:num w:numId="11" w16cid:durableId="138960941">
    <w:abstractNumId w:val="6"/>
  </w:num>
  <w:num w:numId="12" w16cid:durableId="598565501">
    <w:abstractNumId w:val="19"/>
  </w:num>
  <w:num w:numId="13" w16cid:durableId="2048294249">
    <w:abstractNumId w:val="14"/>
  </w:num>
  <w:num w:numId="14" w16cid:durableId="43213816">
    <w:abstractNumId w:val="2"/>
  </w:num>
  <w:num w:numId="15" w16cid:durableId="2026514933">
    <w:abstractNumId w:val="0"/>
  </w:num>
  <w:num w:numId="16" w16cid:durableId="326128160">
    <w:abstractNumId w:val="8"/>
  </w:num>
  <w:num w:numId="17" w16cid:durableId="313803031">
    <w:abstractNumId w:val="10"/>
  </w:num>
  <w:num w:numId="18" w16cid:durableId="62262073">
    <w:abstractNumId w:val="9"/>
  </w:num>
  <w:num w:numId="19" w16cid:durableId="1175996826">
    <w:abstractNumId w:val="15"/>
  </w:num>
  <w:num w:numId="20" w16cid:durableId="19877819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5CF5"/>
    <w:rsid w:val="0023366A"/>
    <w:rsid w:val="002400EF"/>
    <w:rsid w:val="0024387E"/>
    <w:rsid w:val="0024593C"/>
    <w:rsid w:val="00247FC5"/>
    <w:rsid w:val="00250AD3"/>
    <w:rsid w:val="002565ED"/>
    <w:rsid w:val="0026389E"/>
    <w:rsid w:val="00271620"/>
    <w:rsid w:val="00273E57"/>
    <w:rsid w:val="0027500D"/>
    <w:rsid w:val="00295A77"/>
    <w:rsid w:val="0029751D"/>
    <w:rsid w:val="002A1FC5"/>
    <w:rsid w:val="002A2630"/>
    <w:rsid w:val="002A39A0"/>
    <w:rsid w:val="002B4480"/>
    <w:rsid w:val="002D5123"/>
    <w:rsid w:val="002D516F"/>
    <w:rsid w:val="002D7602"/>
    <w:rsid w:val="002E4DF1"/>
    <w:rsid w:val="002E5824"/>
    <w:rsid w:val="002E6D32"/>
    <w:rsid w:val="002F0E1B"/>
    <w:rsid w:val="002F1BA9"/>
    <w:rsid w:val="002F6D91"/>
    <w:rsid w:val="0030463B"/>
    <w:rsid w:val="0030680F"/>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21AA6"/>
    <w:rsid w:val="00424E28"/>
    <w:rsid w:val="00430F25"/>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E33"/>
    <w:rsid w:val="004E27CA"/>
    <w:rsid w:val="004E6C11"/>
    <w:rsid w:val="004F4179"/>
    <w:rsid w:val="00501D97"/>
    <w:rsid w:val="00505D6F"/>
    <w:rsid w:val="005117C6"/>
    <w:rsid w:val="005138AE"/>
    <w:rsid w:val="00516EEB"/>
    <w:rsid w:val="00522BA6"/>
    <w:rsid w:val="00534F19"/>
    <w:rsid w:val="00551884"/>
    <w:rsid w:val="005609D7"/>
    <w:rsid w:val="00562CE9"/>
    <w:rsid w:val="005862D6"/>
    <w:rsid w:val="005912F1"/>
    <w:rsid w:val="005921BE"/>
    <w:rsid w:val="0059330B"/>
    <w:rsid w:val="005A6E79"/>
    <w:rsid w:val="005A7A8E"/>
    <w:rsid w:val="005B6604"/>
    <w:rsid w:val="005D6DCE"/>
    <w:rsid w:val="005E25FF"/>
    <w:rsid w:val="005E3256"/>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7002"/>
    <w:rsid w:val="00721D9B"/>
    <w:rsid w:val="00731FF8"/>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222A8"/>
    <w:rsid w:val="0083204E"/>
    <w:rsid w:val="00834BA9"/>
    <w:rsid w:val="00835FBC"/>
    <w:rsid w:val="00860993"/>
    <w:rsid w:val="008632E5"/>
    <w:rsid w:val="0087123D"/>
    <w:rsid w:val="00874D83"/>
    <w:rsid w:val="00881811"/>
    <w:rsid w:val="008867DA"/>
    <w:rsid w:val="008902A1"/>
    <w:rsid w:val="00896C0F"/>
    <w:rsid w:val="008978FC"/>
    <w:rsid w:val="008A623D"/>
    <w:rsid w:val="008B0E96"/>
    <w:rsid w:val="008B4687"/>
    <w:rsid w:val="008B4A93"/>
    <w:rsid w:val="008C0250"/>
    <w:rsid w:val="008C039E"/>
    <w:rsid w:val="008C1570"/>
    <w:rsid w:val="008C2F3F"/>
    <w:rsid w:val="008C6F10"/>
    <w:rsid w:val="008D202C"/>
    <w:rsid w:val="008D4DE4"/>
    <w:rsid w:val="008D7E72"/>
    <w:rsid w:val="008E27C1"/>
    <w:rsid w:val="008E6687"/>
    <w:rsid w:val="008F6DCE"/>
    <w:rsid w:val="008F77F6"/>
    <w:rsid w:val="00905020"/>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B556B"/>
    <w:rsid w:val="00CC3C35"/>
    <w:rsid w:val="00CE37BA"/>
    <w:rsid w:val="00CE6678"/>
    <w:rsid w:val="00CF1D0D"/>
    <w:rsid w:val="00D164A2"/>
    <w:rsid w:val="00D211AE"/>
    <w:rsid w:val="00D26A91"/>
    <w:rsid w:val="00D33170"/>
    <w:rsid w:val="00D40836"/>
    <w:rsid w:val="00D4183E"/>
    <w:rsid w:val="00D47A99"/>
    <w:rsid w:val="00D65E3F"/>
    <w:rsid w:val="00D757C1"/>
    <w:rsid w:val="00D80434"/>
    <w:rsid w:val="00D81116"/>
    <w:rsid w:val="00D9024A"/>
    <w:rsid w:val="00DA70FC"/>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34EB"/>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1B0-0738-46D1-B2D5-A6DDB7C9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2024-04-29T14:21:00Z</cp:lastPrinted>
  <dcterms:created xsi:type="dcterms:W3CDTF">2024-09-05T18:34:00Z</dcterms:created>
  <dcterms:modified xsi:type="dcterms:W3CDTF">2024-09-05T18:34:00Z</dcterms:modified>
</cp:coreProperties>
</file>