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6A" w:rsidRPr="00EA4E6A" w:rsidRDefault="00EA4E6A" w:rsidP="00EA4E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A4E6A" w:rsidRPr="00EA4E6A" w:rsidRDefault="00EA4E6A" w:rsidP="00EA4E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A4E6A" w:rsidRPr="00EA4E6A" w:rsidRDefault="00EA4E6A" w:rsidP="00EA4E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A4E6A" w:rsidRPr="00EA4E6A" w:rsidRDefault="00EA4E6A" w:rsidP="00EA4E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A4E6A">
        <w:rPr>
          <w:rFonts w:ascii="Arial" w:hAnsi="Arial" w:cs="Arial"/>
          <w:b/>
          <w:sz w:val="20"/>
          <w:szCs w:val="20"/>
        </w:rPr>
        <w:t>TOMADA DE PREÇOS Nº 01/2022 - COMUNICADO RECURSO HABILITAÇÃO</w:t>
      </w:r>
    </w:p>
    <w:p w:rsidR="00EA4E6A" w:rsidRDefault="00EA4E6A" w:rsidP="00EA4E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A4E6A" w:rsidRDefault="00EA4E6A" w:rsidP="00EA4E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A4E6A" w:rsidRPr="00EA4E6A" w:rsidRDefault="00EA4E6A" w:rsidP="00EA4E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A4E6A">
        <w:rPr>
          <w:rFonts w:ascii="Arial" w:hAnsi="Arial" w:cs="Arial"/>
          <w:b/>
          <w:sz w:val="20"/>
          <w:szCs w:val="20"/>
        </w:rPr>
        <w:t>TOMADA DE PREÇOS N°. 01/2022</w:t>
      </w:r>
    </w:p>
    <w:p w:rsidR="00EA4E6A" w:rsidRPr="00EA4E6A" w:rsidRDefault="00EA4E6A" w:rsidP="00EA4E6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A4E6A" w:rsidRDefault="00EA4E6A" w:rsidP="00EA4E6A">
      <w:pPr>
        <w:jc w:val="both"/>
        <w:rPr>
          <w:rFonts w:ascii="Arial" w:hAnsi="Arial" w:cs="Arial"/>
          <w:sz w:val="20"/>
          <w:szCs w:val="20"/>
        </w:rPr>
      </w:pPr>
      <w:r w:rsidRPr="00EA4E6A">
        <w:rPr>
          <w:rFonts w:ascii="Arial" w:hAnsi="Arial" w:cs="Arial"/>
          <w:b/>
          <w:sz w:val="20"/>
          <w:szCs w:val="20"/>
        </w:rPr>
        <w:t>OBJETO:</w:t>
      </w:r>
      <w:r w:rsidRPr="00EA4E6A">
        <w:rPr>
          <w:rFonts w:ascii="Arial" w:hAnsi="Arial" w:cs="Arial"/>
          <w:sz w:val="20"/>
          <w:szCs w:val="20"/>
        </w:rPr>
        <w:t xml:space="preserve"> Contratação de empresa para a execução de substituição de rede de abastecimento de água em tubos de PVC Ø 50mm, 100mm, 150mm e 200mm, em diversas ruas do Bairro Jardim Amália, numa extensão aproximada de 11.489 metros, em conformidade com o Convênio SANEBASE nº. 0.013/22 – Secretaria de Infraestrutura e Meio Ambiente do Estado de São Paulo, bem como o Memorial Descritivo, a Planilha Orçamentária, os Projetos, o Contrato e demais Anexos do Edital.</w:t>
      </w:r>
    </w:p>
    <w:p w:rsidR="00EA4E6A" w:rsidRPr="00EA4E6A" w:rsidRDefault="00EA4E6A" w:rsidP="00EA4E6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A4E6A">
        <w:rPr>
          <w:rFonts w:ascii="Arial" w:hAnsi="Arial" w:cs="Arial"/>
          <w:sz w:val="20"/>
          <w:szCs w:val="20"/>
        </w:rPr>
        <w:t>A Comissão de Licitações informa que, em conformidade com o Artigo 10</w:t>
      </w:r>
      <w:bookmarkStart w:id="0" w:name="_GoBack"/>
      <w:bookmarkEnd w:id="0"/>
      <w:r w:rsidRPr="00EA4E6A">
        <w:rPr>
          <w:rFonts w:ascii="Arial" w:hAnsi="Arial" w:cs="Arial"/>
          <w:sz w:val="20"/>
          <w:szCs w:val="20"/>
        </w:rPr>
        <w:t xml:space="preserve">9, Parágrafo 3º, da Lei Federal nº. 8.666/93, ficam notificados os participantes do certame que a empresa Construtora Leme Ltda.-EPP apresentou tempestivamente recurso em face da habilitação da firma </w:t>
      </w:r>
      <w:proofErr w:type="spellStart"/>
      <w:r w:rsidRPr="00EA4E6A">
        <w:rPr>
          <w:rFonts w:ascii="Arial" w:hAnsi="Arial" w:cs="Arial"/>
          <w:sz w:val="20"/>
          <w:szCs w:val="20"/>
        </w:rPr>
        <w:t>Giassi</w:t>
      </w:r>
      <w:proofErr w:type="spellEnd"/>
      <w:r w:rsidRPr="00EA4E6A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EA4E6A">
        <w:rPr>
          <w:rFonts w:ascii="Arial" w:hAnsi="Arial" w:cs="Arial"/>
          <w:sz w:val="20"/>
          <w:szCs w:val="20"/>
        </w:rPr>
        <w:t>Giassi</w:t>
      </w:r>
      <w:proofErr w:type="spellEnd"/>
      <w:r w:rsidRPr="00EA4E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4E6A">
        <w:rPr>
          <w:rFonts w:ascii="Arial" w:hAnsi="Arial" w:cs="Arial"/>
          <w:sz w:val="20"/>
          <w:szCs w:val="20"/>
        </w:rPr>
        <w:t>Ltda.-ME</w:t>
      </w:r>
      <w:proofErr w:type="spellEnd"/>
      <w:r w:rsidRPr="00EA4E6A">
        <w:rPr>
          <w:rFonts w:ascii="Arial" w:hAnsi="Arial" w:cs="Arial"/>
          <w:sz w:val="20"/>
          <w:szCs w:val="20"/>
        </w:rPr>
        <w:t>, estando cancelada, portanto, a abertura dos envelopes com as propostas anteriormente prevista para o dia 17/11/2022, às 13h30. Fica estipulado o prazo de 05 (cinco) dias úteis para que a recorrida, se houver interesse, apresente impugnação ao recurso, o qual está disponível no endereço eletrônico: www.saecil.com.br, no link Licitações. Concede-se, também, vistas do processo, que se encontra à disposição dos interessados na sede da SAECIL, à Rua Padre Julião, nº. 971, Centro, Leme/SP.</w:t>
      </w:r>
    </w:p>
    <w:p w:rsidR="00EA4E6A" w:rsidRPr="00EA4E6A" w:rsidRDefault="00EA4E6A" w:rsidP="00EA4E6A">
      <w:pPr>
        <w:rPr>
          <w:rFonts w:ascii="Arial" w:hAnsi="Arial" w:cs="Arial"/>
          <w:sz w:val="20"/>
          <w:szCs w:val="20"/>
        </w:rPr>
      </w:pPr>
    </w:p>
    <w:p w:rsidR="00EA4E6A" w:rsidRPr="00EA4E6A" w:rsidRDefault="00EA4E6A" w:rsidP="00EA4E6A">
      <w:pPr>
        <w:rPr>
          <w:rFonts w:ascii="Arial" w:hAnsi="Arial" w:cs="Arial"/>
          <w:sz w:val="20"/>
          <w:szCs w:val="20"/>
        </w:rPr>
      </w:pPr>
      <w:r w:rsidRPr="00EA4E6A">
        <w:rPr>
          <w:rFonts w:ascii="Arial" w:hAnsi="Arial" w:cs="Arial"/>
          <w:sz w:val="20"/>
          <w:szCs w:val="20"/>
        </w:rPr>
        <w:t>Leme, 11 de novembro de 2022.</w:t>
      </w:r>
    </w:p>
    <w:p w:rsidR="00EA4E6A" w:rsidRPr="00EA4E6A" w:rsidRDefault="00EA4E6A" w:rsidP="00EA4E6A">
      <w:pPr>
        <w:rPr>
          <w:rFonts w:ascii="Arial" w:hAnsi="Arial" w:cs="Arial"/>
          <w:sz w:val="20"/>
          <w:szCs w:val="20"/>
        </w:rPr>
      </w:pPr>
    </w:p>
    <w:p w:rsidR="00EA4E6A" w:rsidRPr="00EA4E6A" w:rsidRDefault="00EA4E6A" w:rsidP="00EA4E6A">
      <w:pPr>
        <w:pStyle w:val="SemEspaamento"/>
        <w:rPr>
          <w:rFonts w:ascii="Arial" w:hAnsi="Arial" w:cs="Arial"/>
          <w:sz w:val="20"/>
          <w:szCs w:val="20"/>
        </w:rPr>
      </w:pPr>
      <w:r w:rsidRPr="00EA4E6A">
        <w:rPr>
          <w:rFonts w:ascii="Arial" w:hAnsi="Arial" w:cs="Arial"/>
          <w:sz w:val="20"/>
          <w:szCs w:val="20"/>
        </w:rPr>
        <w:t xml:space="preserve">Irineu </w:t>
      </w:r>
      <w:proofErr w:type="spellStart"/>
      <w:r w:rsidRPr="00EA4E6A">
        <w:rPr>
          <w:rFonts w:ascii="Arial" w:hAnsi="Arial" w:cs="Arial"/>
          <w:sz w:val="20"/>
          <w:szCs w:val="20"/>
        </w:rPr>
        <w:t>Brufato</w:t>
      </w:r>
      <w:proofErr w:type="spellEnd"/>
      <w:r w:rsidRPr="00EA4E6A">
        <w:rPr>
          <w:rFonts w:ascii="Arial" w:hAnsi="Arial" w:cs="Arial"/>
          <w:sz w:val="20"/>
          <w:szCs w:val="20"/>
        </w:rPr>
        <w:t xml:space="preserve"> Júnior</w:t>
      </w:r>
    </w:p>
    <w:p w:rsidR="00D44AE9" w:rsidRPr="00EA4E6A" w:rsidRDefault="00EA4E6A" w:rsidP="00EA4E6A">
      <w:pPr>
        <w:pStyle w:val="SemEspaamento"/>
        <w:rPr>
          <w:rFonts w:ascii="Arial" w:hAnsi="Arial" w:cs="Arial"/>
          <w:sz w:val="20"/>
          <w:szCs w:val="20"/>
        </w:rPr>
      </w:pPr>
      <w:r w:rsidRPr="00EA4E6A">
        <w:rPr>
          <w:rFonts w:ascii="Arial" w:hAnsi="Arial" w:cs="Arial"/>
          <w:sz w:val="20"/>
          <w:szCs w:val="20"/>
        </w:rPr>
        <w:t xml:space="preserve">  Presidente da C.L.</w:t>
      </w:r>
    </w:p>
    <w:sectPr w:rsidR="00D44AE9" w:rsidRPr="00EA4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6A"/>
    <w:rsid w:val="00D44AE9"/>
    <w:rsid w:val="00EA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BBB6"/>
  <w15:chartTrackingRefBased/>
  <w15:docId w15:val="{52484DC9-C3B1-4F68-8ACA-6D61B30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A4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2023-06-07T11:33:00Z</dcterms:created>
  <dcterms:modified xsi:type="dcterms:W3CDTF">2023-06-07T11:35:00Z</dcterms:modified>
</cp:coreProperties>
</file>