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F4A6"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1C775C93"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2A2725D5"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3AE31939"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14:paraId="354B6611" w14:textId="77777777" w:rsidR="005E76A2" w:rsidRPr="006A3503" w:rsidRDefault="005E76A2" w:rsidP="008C1570">
      <w:pPr>
        <w:jc w:val="both"/>
        <w:rPr>
          <w:rFonts w:ascii="Arial" w:hAnsi="Arial" w:cs="Arial"/>
          <w:sz w:val="20"/>
          <w:szCs w:val="20"/>
        </w:rPr>
      </w:pPr>
    </w:p>
    <w:p w14:paraId="28976328"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52C3CC39" w14:textId="77777777" w:rsidR="008D4DE4" w:rsidRPr="006A3503" w:rsidRDefault="008D4DE4" w:rsidP="008D4DE4">
      <w:pPr>
        <w:jc w:val="both"/>
        <w:rPr>
          <w:rFonts w:ascii="Arial" w:hAnsi="Arial" w:cs="Arial"/>
          <w:sz w:val="20"/>
          <w:szCs w:val="20"/>
        </w:rPr>
      </w:pPr>
    </w:p>
    <w:p w14:paraId="3C7E869E" w14:textId="77777777"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1. Habilitação jurídica:</w:t>
      </w:r>
    </w:p>
    <w:p w14:paraId="5CFF220E" w14:textId="77777777" w:rsidR="008D4DE4" w:rsidRPr="006A3503" w:rsidRDefault="008D4DE4" w:rsidP="008D4DE4">
      <w:pPr>
        <w:tabs>
          <w:tab w:val="left" w:pos="851"/>
        </w:tabs>
        <w:ind w:right="28"/>
        <w:jc w:val="both"/>
        <w:rPr>
          <w:rFonts w:ascii="Arial" w:hAnsi="Arial" w:cs="Arial"/>
          <w:spacing w:val="-4"/>
          <w:sz w:val="20"/>
          <w:szCs w:val="20"/>
        </w:rPr>
      </w:pPr>
    </w:p>
    <w:p w14:paraId="42CA57F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679C7EC2" w14:textId="77777777" w:rsidR="008D4DE4" w:rsidRPr="001A12ED" w:rsidRDefault="008D4DE4" w:rsidP="008D4DE4">
      <w:pPr>
        <w:ind w:left="1276" w:right="28"/>
        <w:jc w:val="both"/>
        <w:rPr>
          <w:rFonts w:ascii="Arial" w:hAnsi="Arial" w:cs="Arial"/>
          <w:spacing w:val="-4"/>
          <w:sz w:val="20"/>
          <w:szCs w:val="20"/>
        </w:rPr>
      </w:pPr>
    </w:p>
    <w:p w14:paraId="79B7B9E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862F20A" w14:textId="77777777" w:rsidR="008D4DE4" w:rsidRPr="001A12ED" w:rsidRDefault="008D4DE4" w:rsidP="008D4DE4">
      <w:pPr>
        <w:ind w:left="1276" w:right="28"/>
        <w:jc w:val="both"/>
        <w:rPr>
          <w:rFonts w:ascii="Arial" w:hAnsi="Arial" w:cs="Arial"/>
          <w:spacing w:val="-4"/>
          <w:sz w:val="20"/>
          <w:szCs w:val="20"/>
        </w:rPr>
      </w:pPr>
    </w:p>
    <w:p w14:paraId="26EC228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4BF48388" w14:textId="77777777" w:rsidR="008D4DE4" w:rsidRPr="001A12ED" w:rsidRDefault="008D4DE4" w:rsidP="008D4DE4">
      <w:pPr>
        <w:ind w:right="28"/>
        <w:jc w:val="both"/>
        <w:rPr>
          <w:rFonts w:ascii="Arial" w:hAnsi="Arial" w:cs="Arial"/>
          <w:spacing w:val="-4"/>
          <w:sz w:val="20"/>
          <w:szCs w:val="20"/>
        </w:rPr>
      </w:pPr>
    </w:p>
    <w:p w14:paraId="7E66DBF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B123BBF" w14:textId="77777777" w:rsidR="008D4DE4" w:rsidRPr="006A3503" w:rsidRDefault="008D4DE4" w:rsidP="008D4DE4">
      <w:pPr>
        <w:ind w:left="1276" w:right="28"/>
        <w:jc w:val="both"/>
        <w:rPr>
          <w:rFonts w:ascii="Arial" w:hAnsi="Arial" w:cs="Arial"/>
          <w:spacing w:val="-4"/>
          <w:sz w:val="20"/>
          <w:szCs w:val="20"/>
        </w:rPr>
      </w:pPr>
    </w:p>
    <w:p w14:paraId="158AE921"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0D1E4932"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5DEAAB19" w14:textId="77777777" w:rsidR="008D4DE4" w:rsidRPr="006A3503" w:rsidRDefault="008D4DE4" w:rsidP="008D4DE4">
      <w:pPr>
        <w:tabs>
          <w:tab w:val="left" w:pos="851"/>
        </w:tabs>
        <w:ind w:right="28"/>
        <w:jc w:val="both"/>
        <w:rPr>
          <w:rFonts w:ascii="Arial" w:hAnsi="Arial" w:cs="Arial"/>
          <w:b/>
          <w:spacing w:val="-4"/>
          <w:sz w:val="20"/>
          <w:szCs w:val="20"/>
        </w:rPr>
      </w:pPr>
    </w:p>
    <w:p w14:paraId="0EB2D72B" w14:textId="5E2187F9"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2. </w:t>
      </w:r>
      <w:r w:rsidR="00C10330" w:rsidRPr="004D74D5">
        <w:rPr>
          <w:rFonts w:ascii="Arial" w:hAnsi="Arial" w:cs="Arial"/>
          <w:b/>
          <w:bCs/>
          <w:spacing w:val="-4"/>
          <w:sz w:val="20"/>
          <w:szCs w:val="20"/>
          <w:highlight w:val="yellow"/>
        </w:rPr>
        <w:t xml:space="preserve">Regularidade </w:t>
      </w:r>
      <w:r w:rsidR="001A12ED" w:rsidRPr="004D74D5">
        <w:rPr>
          <w:rFonts w:ascii="Arial" w:hAnsi="Arial" w:cs="Arial"/>
          <w:b/>
          <w:bCs/>
          <w:spacing w:val="-4"/>
          <w:sz w:val="20"/>
          <w:szCs w:val="20"/>
          <w:highlight w:val="yellow"/>
        </w:rPr>
        <w:t>f</w:t>
      </w:r>
      <w:r w:rsidR="00C10330" w:rsidRPr="004D74D5">
        <w:rPr>
          <w:rFonts w:ascii="Arial" w:hAnsi="Arial" w:cs="Arial"/>
          <w:b/>
          <w:bCs/>
          <w:spacing w:val="-4"/>
          <w:sz w:val="20"/>
          <w:szCs w:val="20"/>
          <w:highlight w:val="yellow"/>
        </w:rPr>
        <w:t xml:space="preserve">iscal, </w:t>
      </w:r>
      <w:r w:rsidR="001A12ED" w:rsidRPr="004D74D5">
        <w:rPr>
          <w:rFonts w:ascii="Arial" w:hAnsi="Arial" w:cs="Arial"/>
          <w:b/>
          <w:bCs/>
          <w:spacing w:val="-4"/>
          <w:sz w:val="20"/>
          <w:szCs w:val="20"/>
          <w:highlight w:val="yellow"/>
        </w:rPr>
        <w:t>s</w:t>
      </w:r>
      <w:r w:rsidR="00C10330" w:rsidRPr="004D74D5">
        <w:rPr>
          <w:rFonts w:ascii="Arial" w:hAnsi="Arial" w:cs="Arial"/>
          <w:b/>
          <w:bCs/>
          <w:spacing w:val="-4"/>
          <w:sz w:val="20"/>
          <w:szCs w:val="20"/>
          <w:highlight w:val="yellow"/>
        </w:rPr>
        <w:t xml:space="preserve">ocial e </w:t>
      </w:r>
      <w:r w:rsidR="001A12ED" w:rsidRPr="004D74D5">
        <w:rPr>
          <w:rFonts w:ascii="Arial" w:hAnsi="Arial" w:cs="Arial"/>
          <w:b/>
          <w:bCs/>
          <w:spacing w:val="-4"/>
          <w:sz w:val="20"/>
          <w:szCs w:val="20"/>
          <w:highlight w:val="yellow"/>
        </w:rPr>
        <w:t>t</w:t>
      </w:r>
      <w:r w:rsidR="00C10330" w:rsidRPr="004D74D5">
        <w:rPr>
          <w:rFonts w:ascii="Arial" w:hAnsi="Arial" w:cs="Arial"/>
          <w:b/>
          <w:bCs/>
          <w:spacing w:val="-4"/>
          <w:sz w:val="20"/>
          <w:szCs w:val="20"/>
          <w:highlight w:val="yellow"/>
        </w:rPr>
        <w:t>rabalhista</w:t>
      </w:r>
      <w:r w:rsidR="004D74D5" w:rsidRPr="004D74D5">
        <w:rPr>
          <w:rFonts w:ascii="Arial" w:hAnsi="Arial" w:cs="Arial"/>
          <w:b/>
          <w:bCs/>
          <w:spacing w:val="-4"/>
          <w:sz w:val="20"/>
          <w:szCs w:val="20"/>
          <w:highlight w:val="yellow"/>
        </w:rPr>
        <w:t>:</w:t>
      </w:r>
      <w:r w:rsidR="00C10330" w:rsidRPr="006A3503">
        <w:rPr>
          <w:rFonts w:ascii="Arial" w:hAnsi="Arial" w:cs="Arial"/>
          <w:b/>
          <w:spacing w:val="-4"/>
          <w:sz w:val="20"/>
          <w:szCs w:val="20"/>
        </w:rPr>
        <w:t xml:space="preserve"> </w:t>
      </w:r>
    </w:p>
    <w:p w14:paraId="7DF55479" w14:textId="77777777" w:rsidR="008D4DE4" w:rsidRPr="006A3503" w:rsidRDefault="008D4DE4" w:rsidP="008D4DE4">
      <w:pPr>
        <w:tabs>
          <w:tab w:val="left" w:pos="851"/>
        </w:tabs>
        <w:ind w:right="28"/>
        <w:jc w:val="both"/>
        <w:rPr>
          <w:rFonts w:ascii="Arial" w:hAnsi="Arial" w:cs="Arial"/>
          <w:spacing w:val="-4"/>
          <w:sz w:val="20"/>
          <w:szCs w:val="20"/>
        </w:rPr>
      </w:pPr>
    </w:p>
    <w:p w14:paraId="47B6AD94"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462DD7EA" w14:textId="77777777" w:rsidR="008D4DE4" w:rsidRPr="001A12ED" w:rsidRDefault="008D4DE4" w:rsidP="008D4DE4">
      <w:pPr>
        <w:ind w:right="28" w:firstLine="708"/>
        <w:jc w:val="both"/>
        <w:rPr>
          <w:rFonts w:ascii="Arial" w:hAnsi="Arial" w:cs="Arial"/>
          <w:spacing w:val="-4"/>
          <w:sz w:val="20"/>
          <w:szCs w:val="20"/>
        </w:rPr>
      </w:pPr>
    </w:p>
    <w:p w14:paraId="67C0FAF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71695A41" w14:textId="77777777" w:rsidR="008D4DE4" w:rsidRPr="001A12ED" w:rsidRDefault="008D4DE4" w:rsidP="008D4DE4">
      <w:pPr>
        <w:ind w:right="28" w:firstLine="708"/>
        <w:jc w:val="both"/>
        <w:rPr>
          <w:rFonts w:ascii="Arial" w:hAnsi="Arial" w:cs="Arial"/>
          <w:spacing w:val="-4"/>
          <w:sz w:val="20"/>
          <w:szCs w:val="20"/>
        </w:rPr>
      </w:pPr>
    </w:p>
    <w:p w14:paraId="71B85F1B"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49257370" w14:textId="77777777" w:rsidR="00AC590D" w:rsidRPr="001A12ED" w:rsidRDefault="00AC590D" w:rsidP="00AC590D">
      <w:pPr>
        <w:jc w:val="both"/>
        <w:rPr>
          <w:rFonts w:ascii="Arial" w:hAnsi="Arial" w:cs="Arial"/>
          <w:sz w:val="20"/>
          <w:szCs w:val="20"/>
        </w:rPr>
      </w:pPr>
    </w:p>
    <w:p w14:paraId="3CCA676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BEEB556" w14:textId="77777777" w:rsidR="00AC590D" w:rsidRPr="001A12ED" w:rsidRDefault="00AC590D" w:rsidP="00AC590D">
      <w:pPr>
        <w:ind w:left="2124"/>
        <w:jc w:val="both"/>
        <w:rPr>
          <w:rFonts w:ascii="Arial" w:hAnsi="Arial" w:cs="Arial"/>
          <w:bCs/>
          <w:color w:val="FF0000"/>
          <w:sz w:val="20"/>
          <w:szCs w:val="20"/>
        </w:rPr>
      </w:pPr>
    </w:p>
    <w:p w14:paraId="4FAF7DE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1A7EFD90" w14:textId="77777777" w:rsidR="008D4DE4" w:rsidRPr="001A12ED" w:rsidRDefault="008D4DE4" w:rsidP="006224EF">
      <w:pPr>
        <w:ind w:right="28"/>
        <w:jc w:val="both"/>
        <w:rPr>
          <w:rFonts w:ascii="Arial" w:hAnsi="Arial" w:cs="Arial"/>
          <w:spacing w:val="-4"/>
          <w:sz w:val="20"/>
          <w:szCs w:val="20"/>
        </w:rPr>
      </w:pPr>
    </w:p>
    <w:p w14:paraId="14D23895"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5FD1799A" w14:textId="77777777" w:rsidR="008D4DE4" w:rsidRPr="001A12ED" w:rsidRDefault="008D4DE4" w:rsidP="008D4DE4">
      <w:pPr>
        <w:ind w:right="28" w:firstLine="708"/>
        <w:jc w:val="both"/>
        <w:rPr>
          <w:rFonts w:ascii="Arial" w:hAnsi="Arial" w:cs="Arial"/>
          <w:spacing w:val="-4"/>
          <w:sz w:val="20"/>
          <w:szCs w:val="20"/>
        </w:rPr>
      </w:pPr>
    </w:p>
    <w:p w14:paraId="0233021C"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9E494A1" w14:textId="77777777" w:rsidR="00AC590D" w:rsidRPr="006A3503" w:rsidRDefault="00AC590D" w:rsidP="00AC590D">
      <w:pPr>
        <w:ind w:right="28"/>
        <w:jc w:val="both"/>
        <w:rPr>
          <w:rFonts w:ascii="Arial" w:hAnsi="Arial" w:cs="Arial"/>
          <w:b/>
          <w:i/>
          <w:color w:val="FF0000"/>
          <w:spacing w:val="-4"/>
          <w:sz w:val="20"/>
          <w:szCs w:val="20"/>
        </w:rPr>
      </w:pPr>
    </w:p>
    <w:p w14:paraId="5126E7FD"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50D07455" w14:textId="77777777" w:rsidR="008C0250" w:rsidRDefault="008C0250" w:rsidP="008D4DE4">
      <w:pPr>
        <w:ind w:right="28"/>
        <w:jc w:val="both"/>
        <w:rPr>
          <w:rFonts w:ascii="Arial" w:hAnsi="Arial" w:cs="Arial"/>
          <w:b/>
          <w:spacing w:val="-4"/>
          <w:sz w:val="20"/>
          <w:szCs w:val="20"/>
        </w:rPr>
      </w:pPr>
    </w:p>
    <w:p w14:paraId="680BC069" w14:textId="77777777" w:rsidR="008D4DE4" w:rsidRPr="006A3503" w:rsidRDefault="008D4DE4" w:rsidP="008D4DE4">
      <w:pPr>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3. Da regularidade fiscal </w:t>
      </w:r>
      <w:r w:rsidR="00AC590D" w:rsidRPr="004D74D5">
        <w:rPr>
          <w:rFonts w:ascii="Arial" w:hAnsi="Arial" w:cs="Arial"/>
          <w:b/>
          <w:spacing w:val="-4"/>
          <w:sz w:val="20"/>
          <w:szCs w:val="20"/>
          <w:highlight w:val="yellow"/>
        </w:rPr>
        <w:t xml:space="preserve">e trabalhista </w:t>
      </w:r>
      <w:r w:rsidRPr="004D74D5">
        <w:rPr>
          <w:rFonts w:ascii="Arial" w:hAnsi="Arial" w:cs="Arial"/>
          <w:b/>
          <w:spacing w:val="-4"/>
          <w:sz w:val="20"/>
          <w:szCs w:val="20"/>
          <w:highlight w:val="yellow"/>
        </w:rPr>
        <w:t xml:space="preserve">das </w:t>
      </w:r>
      <w:r w:rsidR="001A12ED" w:rsidRPr="004D74D5">
        <w:rPr>
          <w:rFonts w:ascii="Arial" w:hAnsi="Arial" w:cs="Arial"/>
          <w:b/>
          <w:spacing w:val="-4"/>
          <w:sz w:val="20"/>
          <w:szCs w:val="20"/>
          <w:highlight w:val="yellow"/>
        </w:rPr>
        <w:t>M</w:t>
      </w:r>
      <w:r w:rsidRPr="004D74D5">
        <w:rPr>
          <w:rFonts w:ascii="Arial" w:hAnsi="Arial" w:cs="Arial"/>
          <w:b/>
          <w:spacing w:val="-4"/>
          <w:sz w:val="20"/>
          <w:szCs w:val="20"/>
          <w:highlight w:val="yellow"/>
        </w:rPr>
        <w:t>icro</w:t>
      </w:r>
      <w:r w:rsidR="001A12ED" w:rsidRPr="004D74D5">
        <w:rPr>
          <w:rFonts w:ascii="Arial" w:hAnsi="Arial" w:cs="Arial"/>
          <w:b/>
          <w:spacing w:val="-4"/>
          <w:sz w:val="20"/>
          <w:szCs w:val="20"/>
          <w:highlight w:val="yellow"/>
        </w:rPr>
        <w:t>empresas</w:t>
      </w:r>
      <w:r w:rsidRPr="004D74D5">
        <w:rPr>
          <w:rFonts w:ascii="Arial" w:hAnsi="Arial" w:cs="Arial"/>
          <w:b/>
          <w:spacing w:val="-4"/>
          <w:sz w:val="20"/>
          <w:szCs w:val="20"/>
          <w:highlight w:val="yellow"/>
        </w:rPr>
        <w:t xml:space="preserve"> e </w:t>
      </w:r>
      <w:r w:rsidR="001A12ED" w:rsidRPr="004D74D5">
        <w:rPr>
          <w:rFonts w:ascii="Arial" w:hAnsi="Arial" w:cs="Arial"/>
          <w:b/>
          <w:spacing w:val="-4"/>
          <w:sz w:val="20"/>
          <w:szCs w:val="20"/>
          <w:highlight w:val="yellow"/>
        </w:rPr>
        <w:t>Empresas de P</w:t>
      </w:r>
      <w:r w:rsidRPr="004D74D5">
        <w:rPr>
          <w:rFonts w:ascii="Arial" w:hAnsi="Arial" w:cs="Arial"/>
          <w:b/>
          <w:spacing w:val="-4"/>
          <w:sz w:val="20"/>
          <w:szCs w:val="20"/>
          <w:highlight w:val="yellow"/>
        </w:rPr>
        <w:t>equen</w:t>
      </w:r>
      <w:r w:rsidR="001A12ED" w:rsidRPr="004D74D5">
        <w:rPr>
          <w:rFonts w:ascii="Arial" w:hAnsi="Arial" w:cs="Arial"/>
          <w:b/>
          <w:spacing w:val="-4"/>
          <w:sz w:val="20"/>
          <w:szCs w:val="20"/>
          <w:highlight w:val="yellow"/>
        </w:rPr>
        <w:t>o Porte</w:t>
      </w:r>
      <w:r w:rsidRPr="004D74D5">
        <w:rPr>
          <w:rFonts w:ascii="Arial" w:hAnsi="Arial" w:cs="Arial"/>
          <w:b/>
          <w:spacing w:val="-4"/>
          <w:sz w:val="20"/>
          <w:szCs w:val="20"/>
          <w:highlight w:val="yellow"/>
        </w:rPr>
        <w:t>:</w:t>
      </w:r>
    </w:p>
    <w:p w14:paraId="25E16CB0" w14:textId="77777777" w:rsidR="008D4DE4" w:rsidRPr="006A3503" w:rsidRDefault="008D4DE4" w:rsidP="008D4DE4">
      <w:pPr>
        <w:autoSpaceDE w:val="0"/>
        <w:autoSpaceDN w:val="0"/>
        <w:adjustRightInd w:val="0"/>
        <w:jc w:val="both"/>
        <w:rPr>
          <w:rFonts w:ascii="Arial" w:hAnsi="Arial" w:cs="Arial"/>
          <w:spacing w:val="-4"/>
          <w:sz w:val="20"/>
          <w:szCs w:val="20"/>
        </w:rPr>
      </w:pPr>
    </w:p>
    <w:p w14:paraId="54136F08" w14:textId="77777777"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0897709C" w14:textId="77777777" w:rsidR="008C0250" w:rsidRDefault="008C0250" w:rsidP="008C0250">
      <w:pPr>
        <w:autoSpaceDE w:val="0"/>
        <w:autoSpaceDN w:val="0"/>
        <w:adjustRightInd w:val="0"/>
        <w:jc w:val="both"/>
        <w:rPr>
          <w:rFonts w:ascii="Arial" w:hAnsi="Arial" w:cs="Arial"/>
          <w:sz w:val="20"/>
          <w:szCs w:val="20"/>
        </w:rPr>
      </w:pPr>
    </w:p>
    <w:p w14:paraId="34C7B6F6"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6CC2CE3C" w14:textId="77777777" w:rsidR="008C0250" w:rsidRDefault="008C0250" w:rsidP="008C0250">
      <w:pPr>
        <w:autoSpaceDE w:val="0"/>
        <w:autoSpaceDN w:val="0"/>
        <w:adjustRightInd w:val="0"/>
        <w:jc w:val="both"/>
        <w:rPr>
          <w:rFonts w:ascii="Arial" w:hAnsi="Arial" w:cs="Arial"/>
          <w:bCs/>
          <w:sz w:val="20"/>
          <w:szCs w:val="20"/>
        </w:rPr>
      </w:pPr>
    </w:p>
    <w:p w14:paraId="086ECFF5"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23A0C503" w14:textId="77777777" w:rsidR="00415F54" w:rsidRDefault="00415F54" w:rsidP="00415F54">
      <w:pPr>
        <w:jc w:val="both"/>
        <w:rPr>
          <w:rFonts w:ascii="Arial" w:hAnsi="Arial" w:cs="Arial"/>
          <w:b/>
          <w:sz w:val="20"/>
          <w:szCs w:val="20"/>
        </w:rPr>
      </w:pPr>
    </w:p>
    <w:p w14:paraId="36124ACC" w14:textId="77777777" w:rsidR="00415F54" w:rsidRDefault="00415F54" w:rsidP="00415F54">
      <w:pPr>
        <w:jc w:val="both"/>
        <w:rPr>
          <w:rFonts w:ascii="Arial" w:hAnsi="Arial" w:cs="Arial"/>
          <w:b/>
          <w:sz w:val="20"/>
          <w:szCs w:val="20"/>
        </w:rPr>
      </w:pPr>
    </w:p>
    <w:p w14:paraId="0D468D28" w14:textId="4381B672" w:rsidR="00415F54" w:rsidRDefault="00415F54" w:rsidP="00415F54">
      <w:pPr>
        <w:jc w:val="both"/>
        <w:rPr>
          <w:rFonts w:ascii="Arial" w:hAnsi="Arial" w:cs="Arial"/>
          <w:b/>
          <w:sz w:val="20"/>
          <w:szCs w:val="20"/>
        </w:rPr>
      </w:pPr>
      <w:r w:rsidRPr="004D74D5">
        <w:rPr>
          <w:rFonts w:ascii="Arial" w:hAnsi="Arial" w:cs="Arial"/>
          <w:b/>
          <w:sz w:val="20"/>
          <w:szCs w:val="20"/>
          <w:highlight w:val="yellow"/>
        </w:rPr>
        <w:t xml:space="preserve">4. Qualificação </w:t>
      </w:r>
      <w:r w:rsidR="004D74D5">
        <w:rPr>
          <w:rFonts w:ascii="Arial" w:hAnsi="Arial" w:cs="Arial"/>
          <w:b/>
          <w:sz w:val="20"/>
          <w:szCs w:val="20"/>
          <w:highlight w:val="yellow"/>
        </w:rPr>
        <w:t>Técnica</w:t>
      </w:r>
      <w:r w:rsidR="004D74D5" w:rsidRPr="004D74D5">
        <w:rPr>
          <w:rFonts w:ascii="Arial" w:hAnsi="Arial" w:cs="Arial"/>
          <w:b/>
          <w:sz w:val="20"/>
          <w:szCs w:val="20"/>
          <w:highlight w:val="yellow"/>
        </w:rPr>
        <w:t>:</w:t>
      </w:r>
    </w:p>
    <w:p w14:paraId="57991166" w14:textId="77777777" w:rsidR="00415F54" w:rsidRDefault="00415F54" w:rsidP="00415F54">
      <w:pPr>
        <w:jc w:val="both"/>
        <w:rPr>
          <w:rFonts w:ascii="Arial" w:hAnsi="Arial" w:cs="Arial"/>
          <w:b/>
          <w:sz w:val="20"/>
          <w:szCs w:val="20"/>
        </w:rPr>
      </w:pPr>
    </w:p>
    <w:p w14:paraId="6F8CA595" w14:textId="00FC38A8" w:rsidR="00415F54" w:rsidRPr="00415F54" w:rsidRDefault="00415F54" w:rsidP="00415F54">
      <w:pPr>
        <w:jc w:val="both"/>
        <w:rPr>
          <w:rFonts w:ascii="Arial" w:hAnsi="Arial" w:cs="Arial"/>
          <w:b/>
          <w:sz w:val="20"/>
          <w:szCs w:val="20"/>
        </w:rPr>
      </w:pPr>
      <w:r>
        <w:rPr>
          <w:rFonts w:ascii="Arial" w:hAnsi="Arial" w:cs="Arial"/>
          <w:b/>
          <w:sz w:val="20"/>
          <w:szCs w:val="20"/>
        </w:rPr>
        <w:t xml:space="preserve">a) </w:t>
      </w:r>
      <w:r w:rsidRPr="00415F54">
        <w:rPr>
          <w:rFonts w:ascii="Arial" w:hAnsi="Arial" w:cs="Arial"/>
          <w:bCs/>
          <w:sz w:val="20"/>
          <w:szCs w:val="20"/>
        </w:rPr>
        <w:t>Registro da empresa na entidade profissional, em plena validade: Registro da empresa junto ao Conselho Regional de Química (CRQ).</w:t>
      </w:r>
    </w:p>
    <w:p w14:paraId="01B939B9" w14:textId="77777777" w:rsidR="00415F54" w:rsidRPr="00415F54" w:rsidRDefault="00415F54" w:rsidP="00415F54">
      <w:pPr>
        <w:jc w:val="both"/>
        <w:rPr>
          <w:rFonts w:ascii="Arial" w:hAnsi="Arial" w:cs="Arial"/>
          <w:b/>
          <w:sz w:val="20"/>
          <w:szCs w:val="20"/>
        </w:rPr>
      </w:pPr>
    </w:p>
    <w:p w14:paraId="39E81399" w14:textId="70AC9476" w:rsidR="00415F54" w:rsidRPr="00415F54" w:rsidRDefault="00415F54" w:rsidP="00415F54">
      <w:pPr>
        <w:jc w:val="both"/>
        <w:rPr>
          <w:rFonts w:ascii="Arial" w:hAnsi="Arial" w:cs="Arial"/>
          <w:b/>
          <w:sz w:val="20"/>
          <w:szCs w:val="20"/>
        </w:rPr>
      </w:pPr>
      <w:r>
        <w:rPr>
          <w:rFonts w:ascii="Arial" w:hAnsi="Arial" w:cs="Arial"/>
          <w:b/>
          <w:sz w:val="20"/>
          <w:szCs w:val="20"/>
        </w:rPr>
        <w:t xml:space="preserve">b) </w:t>
      </w:r>
      <w:r w:rsidRPr="00415F54">
        <w:rPr>
          <w:rFonts w:ascii="Arial" w:hAnsi="Arial" w:cs="Arial"/>
          <w:bCs/>
          <w:sz w:val="20"/>
          <w:szCs w:val="20"/>
        </w:rPr>
        <w:t>Registro do Responsável Técnico perante ao Conselho Regional de Química (CRQ), comprovando sua responsabilidade técnica pela empresa.</w:t>
      </w:r>
    </w:p>
    <w:p w14:paraId="1744A091" w14:textId="77777777" w:rsidR="00415F54" w:rsidRPr="00415F54" w:rsidRDefault="00415F54" w:rsidP="00415F54">
      <w:pPr>
        <w:jc w:val="both"/>
        <w:rPr>
          <w:rFonts w:ascii="Arial" w:hAnsi="Arial" w:cs="Arial"/>
          <w:b/>
          <w:sz w:val="20"/>
          <w:szCs w:val="20"/>
        </w:rPr>
      </w:pPr>
    </w:p>
    <w:p w14:paraId="1E2C9CBC" w14:textId="4BC03BA7" w:rsidR="001A12ED" w:rsidRDefault="00415F54" w:rsidP="00415F54">
      <w:pPr>
        <w:jc w:val="both"/>
        <w:rPr>
          <w:rFonts w:ascii="Arial" w:hAnsi="Arial" w:cs="Arial"/>
          <w:b/>
          <w:sz w:val="20"/>
          <w:szCs w:val="20"/>
        </w:rPr>
      </w:pPr>
      <w:r w:rsidRPr="00415F54">
        <w:rPr>
          <w:rFonts w:ascii="Arial" w:hAnsi="Arial" w:cs="Arial"/>
          <w:b/>
          <w:sz w:val="20"/>
          <w:szCs w:val="20"/>
        </w:rPr>
        <w:t>c)</w:t>
      </w:r>
      <w:r>
        <w:rPr>
          <w:rFonts w:ascii="Arial" w:hAnsi="Arial" w:cs="Arial"/>
          <w:b/>
          <w:sz w:val="20"/>
          <w:szCs w:val="20"/>
        </w:rPr>
        <w:t xml:space="preserve"> </w:t>
      </w:r>
      <w:r w:rsidRPr="00415F54">
        <w:rPr>
          <w:rFonts w:ascii="Arial" w:hAnsi="Arial" w:cs="Arial"/>
          <w:bCs/>
          <w:sz w:val="20"/>
          <w:szCs w:val="20"/>
        </w:rPr>
        <w:t>Atestado(s) ou Certidão(</w:t>
      </w:r>
      <w:proofErr w:type="spellStart"/>
      <w:r w:rsidRPr="00415F54">
        <w:rPr>
          <w:rFonts w:ascii="Arial" w:hAnsi="Arial" w:cs="Arial"/>
          <w:bCs/>
          <w:sz w:val="20"/>
          <w:szCs w:val="20"/>
        </w:rPr>
        <w:t>ões</w:t>
      </w:r>
      <w:proofErr w:type="spellEnd"/>
      <w:r w:rsidRPr="00415F54">
        <w:rPr>
          <w:rFonts w:ascii="Arial" w:hAnsi="Arial" w:cs="Arial"/>
          <w:bCs/>
          <w:sz w:val="20"/>
          <w:szCs w:val="20"/>
        </w:rPr>
        <w:t>) de Capacidade Técnica, fornecido(s) por pessoas jurídicas de direito público ou privado, que comprove(m) a aptidão da licitante para o fornecimento de bens similares de complexidade tecnológica e operacional equivalente ou superior com o objeto desta contratação, devendo o(s) documento(s) conter o nome, o endereço e o telefone de contato dos atestadores, ou qualquer outra forma que permita consulta com as empresas declarantes.</w:t>
      </w:r>
    </w:p>
    <w:p w14:paraId="30858AA6" w14:textId="77777777" w:rsidR="002565ED" w:rsidRDefault="002565ED" w:rsidP="008D4DE4">
      <w:pPr>
        <w:autoSpaceDE w:val="0"/>
        <w:autoSpaceDN w:val="0"/>
        <w:adjustRightInd w:val="0"/>
        <w:jc w:val="both"/>
        <w:rPr>
          <w:rFonts w:ascii="Arial" w:hAnsi="Arial" w:cs="Arial"/>
          <w:b/>
          <w:bCs/>
          <w:color w:val="000000"/>
          <w:sz w:val="20"/>
          <w:szCs w:val="20"/>
        </w:rPr>
      </w:pPr>
    </w:p>
    <w:p w14:paraId="6FE6CD07" w14:textId="77777777" w:rsidR="00415F54" w:rsidRDefault="00415F54" w:rsidP="008D4DE4">
      <w:pPr>
        <w:autoSpaceDE w:val="0"/>
        <w:autoSpaceDN w:val="0"/>
        <w:adjustRightInd w:val="0"/>
        <w:jc w:val="both"/>
        <w:rPr>
          <w:rFonts w:ascii="Arial" w:hAnsi="Arial" w:cs="Arial"/>
          <w:b/>
          <w:bCs/>
          <w:color w:val="000000"/>
          <w:sz w:val="20"/>
          <w:szCs w:val="20"/>
        </w:rPr>
      </w:pPr>
    </w:p>
    <w:p w14:paraId="0E24DE8B" w14:textId="039CC903" w:rsidR="008D4DE4" w:rsidRPr="006A3503" w:rsidRDefault="00415F54" w:rsidP="008D4DE4">
      <w:pPr>
        <w:autoSpaceDE w:val="0"/>
        <w:autoSpaceDN w:val="0"/>
        <w:adjustRightInd w:val="0"/>
        <w:jc w:val="both"/>
        <w:rPr>
          <w:rFonts w:ascii="Arial" w:hAnsi="Arial" w:cs="Arial"/>
          <w:b/>
          <w:bCs/>
          <w:color w:val="000000"/>
          <w:sz w:val="20"/>
          <w:szCs w:val="20"/>
        </w:rPr>
      </w:pPr>
      <w:r w:rsidRPr="004D74D5">
        <w:rPr>
          <w:rFonts w:ascii="Arial" w:hAnsi="Arial" w:cs="Arial"/>
          <w:b/>
          <w:bCs/>
          <w:color w:val="000000"/>
          <w:sz w:val="20"/>
          <w:szCs w:val="20"/>
          <w:highlight w:val="yellow"/>
        </w:rPr>
        <w:t>5</w:t>
      </w:r>
      <w:r w:rsidR="008D4DE4" w:rsidRPr="004D74D5">
        <w:rPr>
          <w:rFonts w:ascii="Arial" w:hAnsi="Arial" w:cs="Arial"/>
          <w:b/>
          <w:bCs/>
          <w:color w:val="000000"/>
          <w:sz w:val="20"/>
          <w:szCs w:val="20"/>
          <w:highlight w:val="yellow"/>
        </w:rPr>
        <w:t xml:space="preserve">. </w:t>
      </w:r>
      <w:bookmarkStart w:id="0" w:name="_Hlk172816439"/>
      <w:r w:rsidR="008D4DE4" w:rsidRPr="004D74D5">
        <w:rPr>
          <w:rFonts w:ascii="Arial" w:hAnsi="Arial" w:cs="Arial"/>
          <w:b/>
          <w:bCs/>
          <w:color w:val="000000"/>
          <w:sz w:val="20"/>
          <w:szCs w:val="20"/>
          <w:highlight w:val="yellow"/>
        </w:rPr>
        <w:t xml:space="preserve">Qualificação </w:t>
      </w:r>
      <w:r w:rsidR="002565ED" w:rsidRPr="004D74D5">
        <w:rPr>
          <w:rFonts w:ascii="Arial" w:hAnsi="Arial" w:cs="Arial"/>
          <w:b/>
          <w:bCs/>
          <w:color w:val="000000"/>
          <w:sz w:val="20"/>
          <w:szCs w:val="20"/>
          <w:highlight w:val="yellow"/>
        </w:rPr>
        <w:t>e</w:t>
      </w:r>
      <w:r w:rsidR="008D4DE4" w:rsidRPr="004D74D5">
        <w:rPr>
          <w:rFonts w:ascii="Arial" w:hAnsi="Arial" w:cs="Arial"/>
          <w:b/>
          <w:bCs/>
          <w:color w:val="000000"/>
          <w:sz w:val="20"/>
          <w:szCs w:val="20"/>
          <w:highlight w:val="yellow"/>
        </w:rPr>
        <w:t>conômico-</w:t>
      </w:r>
      <w:r w:rsidR="002565ED" w:rsidRPr="004D74D5">
        <w:rPr>
          <w:rFonts w:ascii="Arial" w:hAnsi="Arial" w:cs="Arial"/>
          <w:b/>
          <w:bCs/>
          <w:color w:val="000000"/>
          <w:sz w:val="20"/>
          <w:szCs w:val="20"/>
          <w:highlight w:val="yellow"/>
        </w:rPr>
        <w:t>f</w:t>
      </w:r>
      <w:r w:rsidR="008D4DE4" w:rsidRPr="004D74D5">
        <w:rPr>
          <w:rFonts w:ascii="Arial" w:hAnsi="Arial" w:cs="Arial"/>
          <w:b/>
          <w:bCs/>
          <w:color w:val="000000"/>
          <w:sz w:val="20"/>
          <w:szCs w:val="20"/>
          <w:highlight w:val="yellow"/>
        </w:rPr>
        <w:t>inanceira</w:t>
      </w:r>
      <w:bookmarkEnd w:id="0"/>
    </w:p>
    <w:p w14:paraId="6F482F6A" w14:textId="77777777" w:rsidR="004D74D5" w:rsidRPr="008C1570" w:rsidRDefault="004D74D5" w:rsidP="004D74D5">
      <w:pPr>
        <w:autoSpaceDE w:val="0"/>
        <w:autoSpaceDN w:val="0"/>
        <w:adjustRightInd w:val="0"/>
        <w:jc w:val="both"/>
        <w:rPr>
          <w:rFonts w:ascii="Arial" w:hAnsi="Arial" w:cs="Arial"/>
          <w:b/>
          <w:bCs/>
          <w:color w:val="000000"/>
          <w:sz w:val="20"/>
          <w:szCs w:val="20"/>
        </w:rPr>
      </w:pPr>
    </w:p>
    <w:p w14:paraId="65D7D058" w14:textId="77777777" w:rsidR="004D74D5" w:rsidRDefault="004D74D5" w:rsidP="004D74D5">
      <w:pPr>
        <w:jc w:val="both"/>
        <w:rPr>
          <w:rFonts w:ascii="Arial" w:hAnsi="Arial" w:cs="Arial"/>
          <w:b/>
          <w:bCs/>
          <w:color w:val="FF0000"/>
          <w:sz w:val="20"/>
          <w:szCs w:val="20"/>
        </w:rPr>
      </w:pPr>
      <w:r>
        <w:rPr>
          <w:rFonts w:ascii="Arial" w:hAnsi="Arial" w:cs="Arial"/>
          <w:b/>
          <w:bCs/>
          <w:sz w:val="20"/>
          <w:szCs w:val="20"/>
        </w:rPr>
        <w:t xml:space="preserve">a)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2360AD4B" w14:textId="77777777" w:rsidR="004D74D5" w:rsidRDefault="004D74D5" w:rsidP="004D74D5">
      <w:pPr>
        <w:ind w:left="1416"/>
        <w:jc w:val="both"/>
        <w:rPr>
          <w:rFonts w:ascii="Arial" w:hAnsi="Arial" w:cs="Arial"/>
          <w:sz w:val="20"/>
          <w:szCs w:val="20"/>
        </w:rPr>
      </w:pPr>
    </w:p>
    <w:p w14:paraId="4EE4CA3F" w14:textId="77777777" w:rsidR="004D74D5" w:rsidRDefault="004D74D5" w:rsidP="004D74D5">
      <w:pPr>
        <w:ind w:left="2124"/>
        <w:jc w:val="both"/>
        <w:rPr>
          <w:rFonts w:ascii="Arial" w:hAnsi="Arial" w:cs="Arial"/>
          <w:sz w:val="20"/>
          <w:szCs w:val="20"/>
        </w:rPr>
      </w:pPr>
      <w:r>
        <w:rPr>
          <w:rFonts w:ascii="Arial" w:hAnsi="Arial" w:cs="Arial"/>
          <w:b/>
          <w:bCs/>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3A2FAEF9" w14:textId="77777777" w:rsidR="004D74D5" w:rsidRPr="000A366D" w:rsidRDefault="004D74D5" w:rsidP="004D74D5">
      <w:pPr>
        <w:autoSpaceDE w:val="0"/>
        <w:autoSpaceDN w:val="0"/>
        <w:adjustRightInd w:val="0"/>
        <w:jc w:val="both"/>
        <w:rPr>
          <w:rFonts w:ascii="Arial" w:hAnsi="Arial" w:cs="Arial"/>
          <w:b/>
          <w:sz w:val="20"/>
          <w:szCs w:val="20"/>
        </w:rPr>
      </w:pPr>
    </w:p>
    <w:p w14:paraId="452D68CF" w14:textId="77777777" w:rsidR="004D74D5" w:rsidRDefault="004D74D5" w:rsidP="008D4DE4">
      <w:pPr>
        <w:pStyle w:val="SemEspaamento"/>
        <w:rPr>
          <w:rFonts w:ascii="Arial" w:hAnsi="Arial" w:cs="Arial"/>
          <w:b/>
          <w:sz w:val="20"/>
          <w:szCs w:val="20"/>
        </w:rPr>
      </w:pPr>
    </w:p>
    <w:p w14:paraId="46131132" w14:textId="0523B041" w:rsidR="008D4DE4" w:rsidRPr="00BE412E" w:rsidRDefault="00415F54" w:rsidP="008D4DE4">
      <w:pPr>
        <w:pStyle w:val="SemEspaamento"/>
        <w:rPr>
          <w:rFonts w:ascii="Arial" w:hAnsi="Arial" w:cs="Arial"/>
          <w:b/>
          <w:sz w:val="20"/>
          <w:szCs w:val="20"/>
        </w:rPr>
      </w:pPr>
      <w:r w:rsidRPr="004D74D5">
        <w:rPr>
          <w:rFonts w:ascii="Arial" w:hAnsi="Arial" w:cs="Arial"/>
          <w:b/>
          <w:sz w:val="20"/>
          <w:szCs w:val="20"/>
          <w:highlight w:val="yellow"/>
        </w:rPr>
        <w:t>6</w:t>
      </w:r>
      <w:r w:rsidR="008D4DE4" w:rsidRPr="004D74D5">
        <w:rPr>
          <w:rFonts w:ascii="Arial" w:hAnsi="Arial" w:cs="Arial"/>
          <w:b/>
          <w:sz w:val="20"/>
          <w:szCs w:val="20"/>
          <w:highlight w:val="yellow"/>
        </w:rPr>
        <w:t>. Declarações</w:t>
      </w:r>
      <w:r w:rsidR="004A6D4B" w:rsidRPr="004D74D5">
        <w:rPr>
          <w:rFonts w:ascii="Arial" w:hAnsi="Arial" w:cs="Arial"/>
          <w:b/>
          <w:sz w:val="20"/>
          <w:szCs w:val="20"/>
          <w:highlight w:val="yellow"/>
        </w:rPr>
        <w:t xml:space="preserve"> </w:t>
      </w:r>
      <w:r w:rsidRPr="004D74D5">
        <w:rPr>
          <w:rFonts w:ascii="Arial" w:hAnsi="Arial" w:cs="Arial"/>
          <w:b/>
          <w:sz w:val="20"/>
          <w:szCs w:val="20"/>
          <w:highlight w:val="yellow"/>
        </w:rPr>
        <w:t>U</w:t>
      </w:r>
      <w:r w:rsidR="004A6D4B" w:rsidRPr="004D74D5">
        <w:rPr>
          <w:rFonts w:ascii="Arial" w:hAnsi="Arial" w:cs="Arial"/>
          <w:b/>
          <w:sz w:val="20"/>
          <w:szCs w:val="20"/>
          <w:highlight w:val="yellow"/>
        </w:rPr>
        <w:t>nificadas</w:t>
      </w:r>
      <w:r w:rsidR="009C6A62" w:rsidRPr="004D74D5">
        <w:rPr>
          <w:rFonts w:ascii="Arial" w:hAnsi="Arial" w:cs="Arial"/>
          <w:b/>
          <w:sz w:val="20"/>
          <w:szCs w:val="20"/>
          <w:highlight w:val="yellow"/>
        </w:rPr>
        <w:t xml:space="preserve"> </w:t>
      </w:r>
      <w:r w:rsidR="004A6D4B" w:rsidRPr="004D74D5">
        <w:rPr>
          <w:rFonts w:ascii="Arial" w:hAnsi="Arial" w:cs="Arial"/>
          <w:b/>
          <w:sz w:val="20"/>
          <w:szCs w:val="20"/>
          <w:highlight w:val="yellow"/>
        </w:rPr>
        <w:t>e</w:t>
      </w:r>
      <w:r w:rsidR="009C6A62" w:rsidRPr="004D74D5">
        <w:rPr>
          <w:rFonts w:ascii="Arial" w:hAnsi="Arial" w:cs="Arial"/>
          <w:b/>
          <w:sz w:val="20"/>
          <w:szCs w:val="20"/>
          <w:highlight w:val="yellow"/>
        </w:rPr>
        <w:t xml:space="preserve"> de ap</w:t>
      </w:r>
      <w:r w:rsidR="004A6D4B" w:rsidRPr="004D74D5">
        <w:rPr>
          <w:rFonts w:ascii="Arial" w:hAnsi="Arial" w:cs="Arial"/>
          <w:b/>
          <w:sz w:val="20"/>
          <w:szCs w:val="20"/>
          <w:highlight w:val="yellow"/>
        </w:rPr>
        <w:t>resentação obrigatória (</w:t>
      </w:r>
      <w:r w:rsidR="0094619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w:t>
      </w:r>
      <w:r w:rsidR="009C6A62" w:rsidRPr="004D74D5">
        <w:rPr>
          <w:rFonts w:ascii="Arial" w:hAnsi="Arial" w:cs="Arial"/>
          <w:b/>
          <w:sz w:val="20"/>
          <w:szCs w:val="20"/>
          <w:highlight w:val="yellow"/>
        </w:rPr>
        <w:t>)</w:t>
      </w:r>
      <w:r w:rsidR="002565ED" w:rsidRPr="004D74D5">
        <w:rPr>
          <w:rFonts w:ascii="Arial" w:hAnsi="Arial" w:cs="Arial"/>
          <w:b/>
          <w:sz w:val="20"/>
          <w:szCs w:val="20"/>
          <w:highlight w:val="yellow"/>
        </w:rPr>
        <w:t>.</w:t>
      </w:r>
    </w:p>
    <w:p w14:paraId="6487727E" w14:textId="77777777" w:rsidR="008D4DE4" w:rsidRDefault="008D4DE4" w:rsidP="008D4DE4">
      <w:pPr>
        <w:jc w:val="both"/>
        <w:rPr>
          <w:rFonts w:ascii="Arial" w:hAnsi="Arial" w:cs="Arial"/>
          <w:b/>
          <w:sz w:val="20"/>
          <w:szCs w:val="20"/>
        </w:rPr>
      </w:pPr>
    </w:p>
    <w:p w14:paraId="3B4048FB"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2C3C8CAB" w14:textId="77777777" w:rsidR="0094619B" w:rsidRPr="0094619B" w:rsidRDefault="0094619B" w:rsidP="0094619B">
      <w:pPr>
        <w:pStyle w:val="SemEspaamento"/>
        <w:jc w:val="both"/>
        <w:rPr>
          <w:rFonts w:ascii="Arial" w:hAnsi="Arial" w:cs="Arial"/>
          <w:sz w:val="18"/>
          <w:szCs w:val="18"/>
        </w:rPr>
      </w:pPr>
    </w:p>
    <w:p w14:paraId="29ED3A8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0CEB7F60" w14:textId="77777777" w:rsidR="0094619B" w:rsidRPr="0094619B" w:rsidRDefault="0094619B" w:rsidP="0094619B">
      <w:pPr>
        <w:pStyle w:val="SemEspaamento"/>
        <w:jc w:val="both"/>
        <w:rPr>
          <w:rFonts w:ascii="Arial" w:hAnsi="Arial" w:cs="Arial"/>
          <w:sz w:val="18"/>
          <w:szCs w:val="18"/>
        </w:rPr>
      </w:pPr>
    </w:p>
    <w:p w14:paraId="4182450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3D9F6F31" w14:textId="77777777" w:rsidR="0094619B" w:rsidRPr="0094619B" w:rsidRDefault="0094619B" w:rsidP="0094619B">
      <w:pPr>
        <w:pStyle w:val="SemEspaamento"/>
        <w:rPr>
          <w:rFonts w:ascii="Arial" w:hAnsi="Arial" w:cs="Arial"/>
          <w:sz w:val="18"/>
          <w:szCs w:val="18"/>
        </w:rPr>
      </w:pPr>
    </w:p>
    <w:p w14:paraId="28798D7C" w14:textId="419CA8BD" w:rsidR="0094619B" w:rsidRPr="0094619B" w:rsidRDefault="0094619B" w:rsidP="008E35F4">
      <w:pPr>
        <w:pStyle w:val="SemEspaamento"/>
        <w:tabs>
          <w:tab w:val="left" w:pos="7995"/>
        </w:tabs>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r w:rsidR="008E35F4">
        <w:rPr>
          <w:rFonts w:ascii="Arial" w:hAnsi="Arial" w:cs="Arial"/>
          <w:bCs/>
          <w:sz w:val="18"/>
          <w:szCs w:val="18"/>
        </w:rPr>
        <w:tab/>
      </w:r>
    </w:p>
    <w:p w14:paraId="5A3589FD" w14:textId="77777777" w:rsidR="0094619B" w:rsidRPr="0094619B" w:rsidRDefault="0094619B" w:rsidP="0094619B">
      <w:pPr>
        <w:pStyle w:val="SemEspaamento"/>
        <w:rPr>
          <w:rFonts w:ascii="Arial" w:hAnsi="Arial" w:cs="Arial"/>
          <w:sz w:val="18"/>
          <w:szCs w:val="18"/>
        </w:rPr>
      </w:pPr>
    </w:p>
    <w:p w14:paraId="52FB94BD" w14:textId="77777777" w:rsidR="004E27CA" w:rsidRDefault="004E27CA" w:rsidP="008D4DE4">
      <w:pPr>
        <w:jc w:val="both"/>
        <w:rPr>
          <w:rFonts w:ascii="Arial" w:hAnsi="Arial" w:cs="Arial"/>
          <w:b/>
          <w:sz w:val="20"/>
          <w:szCs w:val="20"/>
        </w:rPr>
      </w:pPr>
    </w:p>
    <w:p w14:paraId="1885EABC" w14:textId="32ADD980" w:rsidR="008D4DE4" w:rsidRPr="00C5036B" w:rsidRDefault="00415F54" w:rsidP="008D4DE4">
      <w:pPr>
        <w:jc w:val="both"/>
        <w:rPr>
          <w:rFonts w:ascii="Arial" w:hAnsi="Arial" w:cs="Arial"/>
          <w:b/>
          <w:sz w:val="20"/>
          <w:szCs w:val="20"/>
        </w:rPr>
      </w:pPr>
      <w:r w:rsidRPr="004D74D5">
        <w:rPr>
          <w:rFonts w:ascii="Arial" w:hAnsi="Arial" w:cs="Arial"/>
          <w:b/>
          <w:sz w:val="20"/>
          <w:szCs w:val="20"/>
          <w:highlight w:val="yellow"/>
        </w:rPr>
        <w:t>7</w:t>
      </w:r>
      <w:r w:rsidR="009C6A62" w:rsidRPr="004D74D5">
        <w:rPr>
          <w:rFonts w:ascii="Arial" w:hAnsi="Arial" w:cs="Arial"/>
          <w:b/>
          <w:sz w:val="20"/>
          <w:szCs w:val="20"/>
          <w:highlight w:val="yellow"/>
        </w:rPr>
        <w:t>.</w:t>
      </w:r>
      <w:r w:rsidR="000D0472" w:rsidRPr="004D74D5">
        <w:rPr>
          <w:rFonts w:ascii="Arial" w:hAnsi="Arial" w:cs="Arial"/>
          <w:b/>
          <w:sz w:val="20"/>
          <w:szCs w:val="20"/>
          <w:highlight w:val="yellow"/>
        </w:rPr>
        <w:t xml:space="preserve"> Declaração </w:t>
      </w:r>
      <w:r w:rsidRPr="004D74D5">
        <w:rPr>
          <w:rFonts w:ascii="Arial" w:hAnsi="Arial" w:cs="Arial"/>
          <w:b/>
          <w:sz w:val="20"/>
          <w:szCs w:val="20"/>
          <w:highlight w:val="yellow"/>
        </w:rPr>
        <w:t>E</w:t>
      </w:r>
      <w:r w:rsidR="008D4DE4" w:rsidRPr="004D74D5">
        <w:rPr>
          <w:rFonts w:ascii="Arial" w:hAnsi="Arial" w:cs="Arial"/>
          <w:b/>
          <w:sz w:val="20"/>
          <w:szCs w:val="20"/>
          <w:highlight w:val="yellow"/>
        </w:rPr>
        <w:t xml:space="preserve">xclusiva para </w:t>
      </w:r>
      <w:r w:rsidR="002565ED" w:rsidRPr="004D74D5">
        <w:rPr>
          <w:rFonts w:ascii="Arial" w:hAnsi="Arial" w:cs="Arial"/>
          <w:b/>
          <w:sz w:val="20"/>
          <w:szCs w:val="20"/>
          <w:highlight w:val="yellow"/>
        </w:rPr>
        <w:t>M</w:t>
      </w:r>
      <w:r w:rsidR="008D4DE4" w:rsidRPr="004D74D5">
        <w:rPr>
          <w:rFonts w:ascii="Arial" w:hAnsi="Arial" w:cs="Arial"/>
          <w:b/>
          <w:sz w:val="20"/>
          <w:szCs w:val="20"/>
          <w:highlight w:val="yellow"/>
        </w:rPr>
        <w:t xml:space="preserve">icroempresas e </w:t>
      </w:r>
      <w:r w:rsidR="002565ED" w:rsidRPr="004D74D5">
        <w:rPr>
          <w:rFonts w:ascii="Arial" w:hAnsi="Arial" w:cs="Arial"/>
          <w:b/>
          <w:sz w:val="20"/>
          <w:szCs w:val="20"/>
          <w:highlight w:val="yellow"/>
        </w:rPr>
        <w:t>E</w:t>
      </w:r>
      <w:r w:rsidR="008D4DE4" w:rsidRPr="004D74D5">
        <w:rPr>
          <w:rFonts w:ascii="Arial" w:hAnsi="Arial" w:cs="Arial"/>
          <w:b/>
          <w:sz w:val="20"/>
          <w:szCs w:val="20"/>
          <w:highlight w:val="yellow"/>
        </w:rPr>
        <w:t>mpr</w:t>
      </w:r>
      <w:r w:rsidR="004A6D4B" w:rsidRPr="004D74D5">
        <w:rPr>
          <w:rFonts w:ascii="Arial" w:hAnsi="Arial" w:cs="Arial"/>
          <w:b/>
          <w:sz w:val="20"/>
          <w:szCs w:val="20"/>
          <w:highlight w:val="yellow"/>
        </w:rPr>
        <w:t xml:space="preserve">esas de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 xml:space="preserve">equeno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orte (</w:t>
      </w:r>
      <w:r w:rsidR="00C5036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VI</w:t>
      </w:r>
      <w:r w:rsidR="008D4DE4" w:rsidRPr="004D74D5">
        <w:rPr>
          <w:rFonts w:ascii="Arial" w:hAnsi="Arial" w:cs="Arial"/>
          <w:b/>
          <w:sz w:val="20"/>
          <w:szCs w:val="20"/>
          <w:highlight w:val="yellow"/>
        </w:rPr>
        <w:t>I).</w:t>
      </w:r>
    </w:p>
    <w:p w14:paraId="648ADA21" w14:textId="77777777" w:rsidR="008D4DE4" w:rsidRPr="006A3503" w:rsidRDefault="008D4DE4" w:rsidP="008D4DE4">
      <w:pPr>
        <w:tabs>
          <w:tab w:val="left" w:pos="851"/>
        </w:tabs>
        <w:ind w:right="28"/>
        <w:jc w:val="both"/>
        <w:rPr>
          <w:rFonts w:ascii="Arial" w:hAnsi="Arial" w:cs="Arial"/>
          <w:spacing w:val="-4"/>
          <w:sz w:val="20"/>
          <w:szCs w:val="20"/>
        </w:rPr>
      </w:pPr>
    </w:p>
    <w:p w14:paraId="3DDF07CB" w14:textId="77777777" w:rsidR="004E27CA" w:rsidRDefault="004E27CA" w:rsidP="008D4DE4">
      <w:pPr>
        <w:tabs>
          <w:tab w:val="left" w:pos="851"/>
        </w:tabs>
        <w:ind w:right="28"/>
        <w:jc w:val="both"/>
        <w:rPr>
          <w:rFonts w:ascii="Arial" w:hAnsi="Arial" w:cs="Arial"/>
          <w:b/>
          <w:spacing w:val="-4"/>
          <w:sz w:val="20"/>
          <w:szCs w:val="20"/>
        </w:rPr>
      </w:pPr>
    </w:p>
    <w:p w14:paraId="303ACE7D" w14:textId="404833CC" w:rsidR="008D4DE4" w:rsidRPr="006A3503" w:rsidRDefault="00415F54" w:rsidP="008D4DE4">
      <w:pPr>
        <w:tabs>
          <w:tab w:val="left" w:pos="851"/>
        </w:tabs>
        <w:ind w:right="28"/>
        <w:jc w:val="both"/>
        <w:rPr>
          <w:rFonts w:ascii="Arial" w:hAnsi="Arial" w:cs="Arial"/>
          <w:spacing w:val="-4"/>
          <w:sz w:val="20"/>
          <w:szCs w:val="20"/>
        </w:rPr>
      </w:pPr>
      <w:r w:rsidRPr="004D74D5">
        <w:rPr>
          <w:rFonts w:ascii="Arial" w:hAnsi="Arial" w:cs="Arial"/>
          <w:b/>
          <w:spacing w:val="-4"/>
          <w:sz w:val="20"/>
          <w:szCs w:val="20"/>
          <w:highlight w:val="yellow"/>
        </w:rPr>
        <w:t>8</w:t>
      </w:r>
      <w:r w:rsidR="002565ED" w:rsidRPr="004D74D5">
        <w:rPr>
          <w:rFonts w:ascii="Arial" w:hAnsi="Arial" w:cs="Arial"/>
          <w:b/>
          <w:spacing w:val="-4"/>
          <w:sz w:val="20"/>
          <w:szCs w:val="20"/>
          <w:highlight w:val="yellow"/>
        </w:rPr>
        <w:t xml:space="preserve">. </w:t>
      </w:r>
      <w:r w:rsidR="008D4DE4" w:rsidRPr="004D74D5">
        <w:rPr>
          <w:rFonts w:ascii="Arial" w:hAnsi="Arial" w:cs="Arial"/>
          <w:b/>
          <w:spacing w:val="-4"/>
          <w:sz w:val="20"/>
          <w:szCs w:val="20"/>
          <w:highlight w:val="yellow"/>
        </w:rPr>
        <w:t>Observações</w:t>
      </w:r>
      <w:r w:rsidR="008D4DE4" w:rsidRPr="006A3503">
        <w:rPr>
          <w:rFonts w:ascii="Arial" w:hAnsi="Arial" w:cs="Arial"/>
          <w:b/>
          <w:spacing w:val="-4"/>
          <w:sz w:val="20"/>
          <w:szCs w:val="20"/>
        </w:rPr>
        <w:t>:</w:t>
      </w:r>
      <w:r w:rsidR="008D4DE4" w:rsidRPr="006A3503">
        <w:rPr>
          <w:rFonts w:ascii="Arial" w:hAnsi="Arial" w:cs="Arial"/>
          <w:spacing w:val="-4"/>
          <w:sz w:val="20"/>
          <w:szCs w:val="20"/>
        </w:rPr>
        <w:t xml:space="preserve"> </w:t>
      </w:r>
    </w:p>
    <w:p w14:paraId="5B105FC9" w14:textId="77777777" w:rsidR="004A6D4B" w:rsidRPr="006A3503" w:rsidRDefault="004A6D4B" w:rsidP="004A6D4B">
      <w:pPr>
        <w:tabs>
          <w:tab w:val="left" w:pos="851"/>
        </w:tabs>
        <w:ind w:right="28"/>
        <w:jc w:val="both"/>
        <w:rPr>
          <w:rFonts w:ascii="Arial" w:hAnsi="Arial" w:cs="Arial"/>
          <w:spacing w:val="-4"/>
          <w:sz w:val="20"/>
          <w:szCs w:val="20"/>
        </w:rPr>
      </w:pPr>
    </w:p>
    <w:p w14:paraId="1E377BB6" w14:textId="3E7DEDF8" w:rsidR="004E27CA" w:rsidRPr="006A3503" w:rsidRDefault="00415F54" w:rsidP="004E27CA">
      <w:pPr>
        <w:tabs>
          <w:tab w:val="left" w:pos="709"/>
        </w:tabs>
        <w:ind w:right="28"/>
        <w:jc w:val="both"/>
        <w:rPr>
          <w:rFonts w:ascii="Arial" w:hAnsi="Arial" w:cs="Arial"/>
          <w:spacing w:val="-4"/>
          <w:sz w:val="20"/>
          <w:szCs w:val="20"/>
        </w:rPr>
      </w:pPr>
      <w:r>
        <w:rPr>
          <w:rFonts w:ascii="Arial" w:hAnsi="Arial" w:cs="Arial"/>
          <w:b/>
          <w:spacing w:val="-4"/>
          <w:sz w:val="20"/>
          <w:szCs w:val="20"/>
        </w:rPr>
        <w:t>8</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5191B8DA" w14:textId="77777777" w:rsidR="004E27CA" w:rsidRPr="006A3503" w:rsidRDefault="004E27CA" w:rsidP="004E27CA">
      <w:pPr>
        <w:tabs>
          <w:tab w:val="left" w:pos="851"/>
        </w:tabs>
        <w:ind w:right="28"/>
        <w:jc w:val="both"/>
        <w:rPr>
          <w:rFonts w:ascii="Arial" w:hAnsi="Arial" w:cs="Arial"/>
          <w:spacing w:val="-4"/>
          <w:sz w:val="20"/>
          <w:szCs w:val="20"/>
        </w:rPr>
      </w:pPr>
    </w:p>
    <w:p w14:paraId="5E6D64D3"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25C1E67E" w14:textId="77777777" w:rsidR="004E27CA" w:rsidRPr="002565ED" w:rsidRDefault="004E27CA" w:rsidP="004E27CA">
      <w:pPr>
        <w:tabs>
          <w:tab w:val="left" w:pos="851"/>
        </w:tabs>
        <w:ind w:right="28"/>
        <w:jc w:val="both"/>
        <w:rPr>
          <w:rFonts w:ascii="Arial" w:hAnsi="Arial" w:cs="Arial"/>
          <w:spacing w:val="-4"/>
          <w:sz w:val="20"/>
          <w:szCs w:val="20"/>
        </w:rPr>
      </w:pPr>
    </w:p>
    <w:p w14:paraId="1AB4429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106AA9DE" w14:textId="77777777" w:rsidR="004E27CA" w:rsidRPr="002565ED" w:rsidRDefault="004E27CA" w:rsidP="004E27CA">
      <w:pPr>
        <w:ind w:right="28"/>
        <w:jc w:val="both"/>
        <w:rPr>
          <w:rFonts w:ascii="Arial" w:hAnsi="Arial" w:cs="Arial"/>
          <w:spacing w:val="-4"/>
          <w:sz w:val="20"/>
          <w:szCs w:val="20"/>
        </w:rPr>
      </w:pPr>
    </w:p>
    <w:p w14:paraId="6703606B"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796E09C" w14:textId="77777777" w:rsidR="004E27CA" w:rsidRPr="006A3503" w:rsidRDefault="004E27CA" w:rsidP="004E27CA">
      <w:pPr>
        <w:ind w:right="28"/>
        <w:jc w:val="both"/>
        <w:rPr>
          <w:rFonts w:ascii="Arial" w:hAnsi="Arial" w:cs="Arial"/>
          <w:spacing w:val="-4"/>
          <w:sz w:val="20"/>
          <w:szCs w:val="20"/>
        </w:rPr>
      </w:pPr>
    </w:p>
    <w:p w14:paraId="42337E30"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11302B84" w14:textId="77777777" w:rsidR="0030680F" w:rsidRDefault="0030680F" w:rsidP="004E27CA">
      <w:pPr>
        <w:ind w:left="708" w:right="28"/>
        <w:jc w:val="both"/>
        <w:rPr>
          <w:rFonts w:ascii="Arial" w:hAnsi="Arial" w:cs="Arial"/>
          <w:spacing w:val="-4"/>
          <w:sz w:val="20"/>
          <w:szCs w:val="20"/>
        </w:rPr>
      </w:pPr>
    </w:p>
    <w:p w14:paraId="00022752"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6DAB2963" w14:textId="77777777" w:rsidR="004E27CA" w:rsidRDefault="004E27CA" w:rsidP="004E27CA">
      <w:pPr>
        <w:ind w:left="708" w:right="28"/>
        <w:jc w:val="both"/>
        <w:rPr>
          <w:rFonts w:ascii="Arial" w:hAnsi="Arial" w:cs="Arial"/>
          <w:spacing w:val="-4"/>
          <w:sz w:val="20"/>
          <w:szCs w:val="20"/>
        </w:rPr>
      </w:pPr>
    </w:p>
    <w:p w14:paraId="5A5FA86F"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2CDA07D" w14:textId="77777777" w:rsidR="005B6604" w:rsidRDefault="005B6604" w:rsidP="004E27CA">
      <w:pPr>
        <w:ind w:left="708" w:right="28"/>
        <w:jc w:val="both"/>
        <w:rPr>
          <w:rFonts w:ascii="Arial" w:hAnsi="Arial" w:cs="Arial"/>
          <w:spacing w:val="-4"/>
          <w:sz w:val="20"/>
          <w:szCs w:val="20"/>
        </w:rPr>
      </w:pPr>
    </w:p>
    <w:p w14:paraId="4592A00B"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512AE86" w14:textId="77777777" w:rsidR="008D4DE4" w:rsidRPr="006A3503" w:rsidRDefault="008D4DE4" w:rsidP="008D4DE4">
      <w:pPr>
        <w:tabs>
          <w:tab w:val="left" w:pos="851"/>
        </w:tabs>
        <w:ind w:right="28"/>
        <w:jc w:val="both"/>
        <w:rPr>
          <w:rFonts w:ascii="Arial" w:hAnsi="Arial" w:cs="Arial"/>
          <w:spacing w:val="-4"/>
          <w:sz w:val="20"/>
          <w:szCs w:val="20"/>
        </w:rPr>
      </w:pPr>
    </w:p>
    <w:p w14:paraId="58BE0D11"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2BBF81A5" w14:textId="77777777" w:rsidR="004D74D5" w:rsidRDefault="004D74D5" w:rsidP="000D0472">
      <w:pPr>
        <w:ind w:left="708"/>
        <w:jc w:val="both"/>
        <w:rPr>
          <w:rFonts w:ascii="Arial" w:hAnsi="Arial" w:cs="Arial"/>
          <w:sz w:val="20"/>
          <w:szCs w:val="20"/>
        </w:rPr>
      </w:pPr>
    </w:p>
    <w:p w14:paraId="6838F285" w14:textId="7098AA05"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6BBCCABB" w14:textId="77777777" w:rsidR="000D0472" w:rsidRDefault="000D0472" w:rsidP="000D0472">
      <w:pPr>
        <w:ind w:left="708"/>
        <w:jc w:val="both"/>
        <w:rPr>
          <w:rFonts w:ascii="Arial" w:hAnsi="Arial" w:cs="Arial"/>
          <w:sz w:val="20"/>
          <w:szCs w:val="20"/>
        </w:rPr>
      </w:pPr>
    </w:p>
    <w:p w14:paraId="44BA4FC9"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3A93A291" w14:textId="77777777" w:rsidR="000D0472" w:rsidRDefault="000D0472" w:rsidP="000D0472">
      <w:pPr>
        <w:ind w:left="708"/>
        <w:jc w:val="both"/>
        <w:rPr>
          <w:rFonts w:ascii="Arial" w:hAnsi="Arial" w:cs="Arial"/>
          <w:sz w:val="20"/>
          <w:szCs w:val="20"/>
        </w:rPr>
      </w:pPr>
    </w:p>
    <w:p w14:paraId="4CD078A1"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74B09E2A" w14:textId="77777777" w:rsidR="000D0472" w:rsidRPr="006A3503" w:rsidRDefault="000D0472" w:rsidP="000D0472">
      <w:pPr>
        <w:ind w:left="708"/>
        <w:jc w:val="both"/>
        <w:rPr>
          <w:rFonts w:ascii="Arial" w:hAnsi="Arial" w:cs="Arial"/>
          <w:sz w:val="20"/>
          <w:szCs w:val="20"/>
        </w:rPr>
      </w:pPr>
    </w:p>
    <w:p w14:paraId="36B09DC1" w14:textId="42A065C6" w:rsidR="00DC3F6A" w:rsidRPr="004E27CA" w:rsidRDefault="00415F54" w:rsidP="000732BF">
      <w:pPr>
        <w:jc w:val="both"/>
        <w:rPr>
          <w:rFonts w:ascii="Arial" w:hAnsi="Arial" w:cs="Arial"/>
          <w:b/>
          <w:sz w:val="20"/>
          <w:szCs w:val="20"/>
        </w:rPr>
      </w:pPr>
      <w:r>
        <w:rPr>
          <w:rFonts w:ascii="Arial" w:hAnsi="Arial" w:cs="Arial"/>
          <w:b/>
          <w:sz w:val="20"/>
          <w:szCs w:val="20"/>
        </w:rPr>
        <w:t>8</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8219BF">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6F075" w14:textId="77777777" w:rsidR="00305E41" w:rsidRDefault="00305E41" w:rsidP="005117C6">
      <w:r>
        <w:separator/>
      </w:r>
    </w:p>
  </w:endnote>
  <w:endnote w:type="continuationSeparator" w:id="0">
    <w:p w14:paraId="417112E2" w14:textId="77777777" w:rsidR="00305E41" w:rsidRDefault="00305E41"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7C77460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06C63FB5"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6AE17" w14:textId="77777777" w:rsidR="00305E41" w:rsidRDefault="00305E41" w:rsidP="005117C6">
      <w:r>
        <w:separator/>
      </w:r>
    </w:p>
  </w:footnote>
  <w:footnote w:type="continuationSeparator" w:id="0">
    <w:p w14:paraId="2E002227" w14:textId="77777777" w:rsidR="00305E41" w:rsidRDefault="00305E41"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0091361">
    <w:abstractNumId w:val="1"/>
  </w:num>
  <w:num w:numId="2" w16cid:durableId="1713381785">
    <w:abstractNumId w:val="16"/>
  </w:num>
  <w:num w:numId="3" w16cid:durableId="1773889983">
    <w:abstractNumId w:val="3"/>
  </w:num>
  <w:num w:numId="4" w16cid:durableId="1475296242">
    <w:abstractNumId w:val="5"/>
  </w:num>
  <w:num w:numId="5" w16cid:durableId="2017421923">
    <w:abstractNumId w:val="7"/>
  </w:num>
  <w:num w:numId="6" w16cid:durableId="1211260164">
    <w:abstractNumId w:val="18"/>
  </w:num>
  <w:num w:numId="7" w16cid:durableId="1528829954">
    <w:abstractNumId w:val="13"/>
  </w:num>
  <w:num w:numId="8" w16cid:durableId="67115381">
    <w:abstractNumId w:val="12"/>
  </w:num>
  <w:num w:numId="9" w16cid:durableId="31152832">
    <w:abstractNumId w:val="4"/>
  </w:num>
  <w:num w:numId="10" w16cid:durableId="1797410517">
    <w:abstractNumId w:val="11"/>
  </w:num>
  <w:num w:numId="11" w16cid:durableId="1023172034">
    <w:abstractNumId w:val="6"/>
  </w:num>
  <w:num w:numId="12" w16cid:durableId="728310128">
    <w:abstractNumId w:val="19"/>
  </w:num>
  <w:num w:numId="13" w16cid:durableId="58795163">
    <w:abstractNumId w:val="14"/>
  </w:num>
  <w:num w:numId="14" w16cid:durableId="1799180581">
    <w:abstractNumId w:val="2"/>
  </w:num>
  <w:num w:numId="15" w16cid:durableId="1095789253">
    <w:abstractNumId w:val="0"/>
  </w:num>
  <w:num w:numId="16" w16cid:durableId="1340352429">
    <w:abstractNumId w:val="8"/>
  </w:num>
  <w:num w:numId="17" w16cid:durableId="1832716145">
    <w:abstractNumId w:val="10"/>
  </w:num>
  <w:num w:numId="18" w16cid:durableId="14502469">
    <w:abstractNumId w:val="9"/>
  </w:num>
  <w:num w:numId="19" w16cid:durableId="1243638461">
    <w:abstractNumId w:val="15"/>
  </w:num>
  <w:num w:numId="20" w16cid:durableId="1272932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47E5E"/>
    <w:rsid w:val="00054435"/>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71E18"/>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2A49"/>
    <w:rsid w:val="00225CF5"/>
    <w:rsid w:val="0023366A"/>
    <w:rsid w:val="002400EF"/>
    <w:rsid w:val="0024387E"/>
    <w:rsid w:val="0024501D"/>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05E41"/>
    <w:rsid w:val="0030680F"/>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15F54"/>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4D5"/>
    <w:rsid w:val="004D7E33"/>
    <w:rsid w:val="004E27CA"/>
    <w:rsid w:val="004E6C11"/>
    <w:rsid w:val="004F4179"/>
    <w:rsid w:val="00501D97"/>
    <w:rsid w:val="00505D6F"/>
    <w:rsid w:val="005117C6"/>
    <w:rsid w:val="005138AE"/>
    <w:rsid w:val="00516EEB"/>
    <w:rsid w:val="00522BA6"/>
    <w:rsid w:val="00534F19"/>
    <w:rsid w:val="00551884"/>
    <w:rsid w:val="005609D7"/>
    <w:rsid w:val="00562CE9"/>
    <w:rsid w:val="005862D6"/>
    <w:rsid w:val="005912F1"/>
    <w:rsid w:val="005921BE"/>
    <w:rsid w:val="0059330B"/>
    <w:rsid w:val="005A6E79"/>
    <w:rsid w:val="005A7A8E"/>
    <w:rsid w:val="005B6604"/>
    <w:rsid w:val="005D6DCE"/>
    <w:rsid w:val="005E25FF"/>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067CF"/>
    <w:rsid w:val="008219BF"/>
    <w:rsid w:val="008222A8"/>
    <w:rsid w:val="0083204E"/>
    <w:rsid w:val="00834BA9"/>
    <w:rsid w:val="00835FBC"/>
    <w:rsid w:val="00860993"/>
    <w:rsid w:val="008632E5"/>
    <w:rsid w:val="0087123D"/>
    <w:rsid w:val="00874D83"/>
    <w:rsid w:val="00881811"/>
    <w:rsid w:val="008902A1"/>
    <w:rsid w:val="00896C0F"/>
    <w:rsid w:val="008978FC"/>
    <w:rsid w:val="008A623D"/>
    <w:rsid w:val="008B0E96"/>
    <w:rsid w:val="008B4687"/>
    <w:rsid w:val="008B4A93"/>
    <w:rsid w:val="008C0250"/>
    <w:rsid w:val="008C039E"/>
    <w:rsid w:val="008C1570"/>
    <w:rsid w:val="008C2F3F"/>
    <w:rsid w:val="008C6F10"/>
    <w:rsid w:val="008D202C"/>
    <w:rsid w:val="008D4DE4"/>
    <w:rsid w:val="008D7E72"/>
    <w:rsid w:val="008E27C1"/>
    <w:rsid w:val="008E35F4"/>
    <w:rsid w:val="008E6687"/>
    <w:rsid w:val="008F6DCE"/>
    <w:rsid w:val="008F77F6"/>
    <w:rsid w:val="0090502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971E5"/>
    <w:rsid w:val="00CB556B"/>
    <w:rsid w:val="00CC3C35"/>
    <w:rsid w:val="00CE37BA"/>
    <w:rsid w:val="00CE6678"/>
    <w:rsid w:val="00CF1D0D"/>
    <w:rsid w:val="00D211AE"/>
    <w:rsid w:val="00D26A91"/>
    <w:rsid w:val="00D33170"/>
    <w:rsid w:val="00D40836"/>
    <w:rsid w:val="00D4183E"/>
    <w:rsid w:val="00D47A99"/>
    <w:rsid w:val="00D65E3F"/>
    <w:rsid w:val="00D757C1"/>
    <w:rsid w:val="00D80434"/>
    <w:rsid w:val="00D81116"/>
    <w:rsid w:val="00D9024A"/>
    <w:rsid w:val="00DA70FC"/>
    <w:rsid w:val="00DA7EA8"/>
    <w:rsid w:val="00DB46E4"/>
    <w:rsid w:val="00DB7D9A"/>
    <w:rsid w:val="00DC3F6A"/>
    <w:rsid w:val="00DC6DA5"/>
    <w:rsid w:val="00DE02AC"/>
    <w:rsid w:val="00DE56BB"/>
    <w:rsid w:val="00DF4EC6"/>
    <w:rsid w:val="00DF7F62"/>
    <w:rsid w:val="00E03B5B"/>
    <w:rsid w:val="00E07607"/>
    <w:rsid w:val="00E15E72"/>
    <w:rsid w:val="00E2187D"/>
    <w:rsid w:val="00E24844"/>
    <w:rsid w:val="00E26765"/>
    <w:rsid w:val="00E26DA9"/>
    <w:rsid w:val="00E31D72"/>
    <w:rsid w:val="00E370E9"/>
    <w:rsid w:val="00E604D3"/>
    <w:rsid w:val="00E62124"/>
    <w:rsid w:val="00E72E86"/>
    <w:rsid w:val="00E74808"/>
    <w:rsid w:val="00E819AD"/>
    <w:rsid w:val="00E87138"/>
    <w:rsid w:val="00E87CB2"/>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EC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1192</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6</cp:revision>
  <cp:lastPrinted>2024-04-29T14:21:00Z</cp:lastPrinted>
  <dcterms:created xsi:type="dcterms:W3CDTF">2024-08-01T12:43:00Z</dcterms:created>
  <dcterms:modified xsi:type="dcterms:W3CDTF">2024-08-02T15:59:00Z</dcterms:modified>
</cp:coreProperties>
</file>